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8916D" w14:textId="4A8F4824" w:rsidR="00E05E19" w:rsidRPr="00EE03E7" w:rsidRDefault="00E05E19" w:rsidP="000114B6">
      <w:pPr>
        <w:pStyle w:val="Titel"/>
        <w:rPr>
          <w:rFonts w:asciiTheme="minorHAnsi" w:hAnsiTheme="minorHAnsi" w:cstheme="minorHAnsi"/>
        </w:rPr>
      </w:pPr>
      <w:r w:rsidRPr="00EE03E7">
        <w:rPr>
          <w:rFonts w:asciiTheme="minorHAnsi" w:hAnsiTheme="minorHAnsi" w:cstheme="minorHAnsi"/>
        </w:rPr>
        <w:t xml:space="preserve">FONASBA MEMBERSHIP ENQUIRY       </w:t>
      </w:r>
      <w:r w:rsidR="00B5658C" w:rsidRPr="00EE03E7">
        <w:rPr>
          <w:rFonts w:asciiTheme="minorHAnsi" w:hAnsiTheme="minorHAnsi" w:cstheme="minorHAnsi"/>
          <w:noProof/>
          <w:lang w:val="nl-BE" w:eastAsia="nl-BE"/>
        </w:rPr>
        <w:drawing>
          <wp:inline distT="0" distB="0" distL="0" distR="0" wp14:anchorId="4AB86670" wp14:editId="73C0E7F3">
            <wp:extent cx="590550" cy="457200"/>
            <wp:effectExtent l="0" t="0" r="0" b="0"/>
            <wp:docPr id="1" name="Picture 0" descr="Fonasba logo lower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nasba logo lower 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noFill/>
                    <a:ln>
                      <a:noFill/>
                    </a:ln>
                  </pic:spPr>
                </pic:pic>
              </a:graphicData>
            </a:graphic>
          </wp:inline>
        </w:drawing>
      </w:r>
    </w:p>
    <w:p w14:paraId="232FE49B" w14:textId="77777777" w:rsidR="00E05E19" w:rsidRPr="00EE03E7" w:rsidRDefault="00E05E19" w:rsidP="000114B6">
      <w:pPr>
        <w:pStyle w:val="Kop1"/>
        <w:rPr>
          <w:rFonts w:asciiTheme="minorHAnsi" w:hAnsiTheme="minorHAnsi" w:cstheme="minorHAnsi"/>
        </w:rPr>
      </w:pPr>
      <w:r w:rsidRPr="00EE03E7">
        <w:rPr>
          <w:rFonts w:asciiTheme="minorHAnsi" w:hAnsiTheme="minorHAnsi" w:cstheme="minorHAnsi"/>
        </w:rPr>
        <w:t>ENQUIRY RESPONSE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48"/>
      </w:tblGrid>
      <w:tr w:rsidR="00E05E19" w:rsidRPr="00EE03E7" w14:paraId="4222300A" w14:textId="77777777" w:rsidTr="00B93006">
        <w:tc>
          <w:tcPr>
            <w:tcW w:w="3794" w:type="dxa"/>
          </w:tcPr>
          <w:p w14:paraId="7F61D842" w14:textId="77777777" w:rsidR="00E05E19" w:rsidRPr="00EE03E7" w:rsidRDefault="00E05E19" w:rsidP="000114B6">
            <w:pPr>
              <w:pStyle w:val="Kop2"/>
              <w:rPr>
                <w:rFonts w:asciiTheme="minorHAnsi" w:hAnsiTheme="minorHAnsi" w:cstheme="minorHAnsi"/>
              </w:rPr>
            </w:pPr>
            <w:r w:rsidRPr="00EE03E7">
              <w:rPr>
                <w:rFonts w:asciiTheme="minorHAnsi" w:hAnsiTheme="minorHAnsi" w:cstheme="minorHAnsi"/>
              </w:rPr>
              <w:t>ORIGINATING ASSOCIATION:</w:t>
            </w:r>
          </w:p>
        </w:tc>
        <w:tc>
          <w:tcPr>
            <w:tcW w:w="5448" w:type="dxa"/>
          </w:tcPr>
          <w:p w14:paraId="67B266E4" w14:textId="77777777" w:rsidR="00E05E19" w:rsidRPr="00EE03E7" w:rsidRDefault="00E05E19" w:rsidP="00B93006">
            <w:pPr>
              <w:rPr>
                <w:rFonts w:asciiTheme="minorHAnsi" w:hAnsiTheme="minorHAnsi" w:cstheme="minorHAnsi"/>
              </w:rPr>
            </w:pPr>
            <w:r w:rsidRPr="00EE03E7">
              <w:rPr>
                <w:rFonts w:asciiTheme="minorHAnsi" w:hAnsiTheme="minorHAnsi" w:cstheme="minorHAnsi"/>
              </w:rPr>
              <w:t>ECASBA</w:t>
            </w:r>
          </w:p>
        </w:tc>
      </w:tr>
      <w:tr w:rsidR="00E05E19" w:rsidRPr="00EE03E7" w14:paraId="3339006D" w14:textId="77777777" w:rsidTr="00B93006">
        <w:tc>
          <w:tcPr>
            <w:tcW w:w="3794" w:type="dxa"/>
          </w:tcPr>
          <w:p w14:paraId="3499C919" w14:textId="77777777" w:rsidR="00E05E19" w:rsidRPr="00EE03E7" w:rsidRDefault="00E05E19" w:rsidP="000114B6">
            <w:pPr>
              <w:pStyle w:val="Kop2"/>
              <w:rPr>
                <w:rFonts w:asciiTheme="minorHAnsi" w:hAnsiTheme="minorHAnsi" w:cstheme="minorHAnsi"/>
              </w:rPr>
            </w:pPr>
            <w:r w:rsidRPr="00EE03E7">
              <w:rPr>
                <w:rFonts w:asciiTheme="minorHAnsi" w:hAnsiTheme="minorHAnsi" w:cstheme="minorHAnsi"/>
              </w:rPr>
              <w:t>ENQUIRY DETAILS:</w:t>
            </w:r>
          </w:p>
        </w:tc>
        <w:tc>
          <w:tcPr>
            <w:tcW w:w="5448" w:type="dxa"/>
          </w:tcPr>
          <w:p w14:paraId="0AC49947" w14:textId="77777777" w:rsidR="00E05E19" w:rsidRPr="00EE03E7" w:rsidRDefault="00E05E19" w:rsidP="00B93006">
            <w:pPr>
              <w:rPr>
                <w:rFonts w:asciiTheme="minorHAnsi" w:hAnsiTheme="minorHAnsi" w:cstheme="minorHAnsi"/>
              </w:rPr>
            </w:pPr>
            <w:r w:rsidRPr="00EE03E7">
              <w:rPr>
                <w:rFonts w:asciiTheme="minorHAnsi" w:hAnsiTheme="minorHAnsi" w:cstheme="minorHAnsi"/>
              </w:rPr>
              <w:t>See the individual questions below.</w:t>
            </w:r>
          </w:p>
        </w:tc>
      </w:tr>
      <w:tr w:rsidR="00E05E19" w:rsidRPr="00EE03E7" w14:paraId="3EEF077E" w14:textId="77777777" w:rsidTr="00B93006">
        <w:tc>
          <w:tcPr>
            <w:tcW w:w="3794" w:type="dxa"/>
          </w:tcPr>
          <w:p w14:paraId="2CD221F3" w14:textId="77777777" w:rsidR="00E05E19" w:rsidRPr="00EE03E7" w:rsidRDefault="00E05E19" w:rsidP="000114B6">
            <w:pPr>
              <w:pStyle w:val="Kop2"/>
              <w:rPr>
                <w:rFonts w:asciiTheme="minorHAnsi" w:hAnsiTheme="minorHAnsi" w:cstheme="minorHAnsi"/>
              </w:rPr>
            </w:pPr>
            <w:r w:rsidRPr="00EE03E7">
              <w:rPr>
                <w:rFonts w:asciiTheme="minorHAnsi" w:hAnsiTheme="minorHAnsi" w:cstheme="minorHAnsi"/>
              </w:rPr>
              <w:t>REPLY TO:</w:t>
            </w:r>
          </w:p>
        </w:tc>
        <w:tc>
          <w:tcPr>
            <w:tcW w:w="5448" w:type="dxa"/>
          </w:tcPr>
          <w:p w14:paraId="146D44A4" w14:textId="2E6B3393" w:rsidR="00E05E19" w:rsidRPr="00EE03E7" w:rsidRDefault="00C2604E" w:rsidP="00B93006">
            <w:pPr>
              <w:rPr>
                <w:rFonts w:asciiTheme="minorHAnsi" w:hAnsiTheme="minorHAnsi" w:cstheme="minorHAnsi"/>
              </w:rPr>
            </w:pPr>
            <w:hyperlink r:id="rId6" w:history="1">
              <w:r w:rsidR="00954C8A" w:rsidRPr="00EE03E7">
                <w:rPr>
                  <w:rStyle w:val="Hyperlink"/>
                  <w:rFonts w:asciiTheme="minorHAnsi" w:hAnsiTheme="minorHAnsi" w:cstheme="minorHAnsi"/>
                </w:rPr>
                <w:t>admin@fonasba.com</w:t>
              </w:r>
            </w:hyperlink>
            <w:r w:rsidR="00954C8A" w:rsidRPr="00EE03E7">
              <w:rPr>
                <w:rFonts w:asciiTheme="minorHAnsi" w:hAnsiTheme="minorHAnsi" w:cstheme="minorHAnsi"/>
              </w:rPr>
              <w:t xml:space="preserve"> </w:t>
            </w:r>
          </w:p>
        </w:tc>
      </w:tr>
      <w:tr w:rsidR="00E05E19" w:rsidRPr="00EE03E7" w14:paraId="66319632" w14:textId="77777777" w:rsidTr="00B93006">
        <w:tc>
          <w:tcPr>
            <w:tcW w:w="3794" w:type="dxa"/>
          </w:tcPr>
          <w:p w14:paraId="72FF4449" w14:textId="77777777" w:rsidR="00E05E19" w:rsidRPr="00EE03E7" w:rsidRDefault="00E05E19" w:rsidP="000114B6">
            <w:pPr>
              <w:pStyle w:val="Kop2"/>
              <w:rPr>
                <w:rFonts w:asciiTheme="minorHAnsi" w:hAnsiTheme="minorHAnsi" w:cstheme="minorHAnsi"/>
              </w:rPr>
            </w:pPr>
            <w:r w:rsidRPr="00EE03E7">
              <w:rPr>
                <w:rFonts w:asciiTheme="minorHAnsi" w:hAnsiTheme="minorHAnsi" w:cstheme="minorHAnsi"/>
              </w:rPr>
              <w:t>COPY REPLY TO:</w:t>
            </w:r>
          </w:p>
        </w:tc>
        <w:tc>
          <w:tcPr>
            <w:tcW w:w="5448" w:type="dxa"/>
          </w:tcPr>
          <w:p w14:paraId="45EBAAB7" w14:textId="455D214A" w:rsidR="00731CE0" w:rsidRPr="00EE03E7" w:rsidRDefault="00E830D4" w:rsidP="00B93006">
            <w:pPr>
              <w:rPr>
                <w:rFonts w:asciiTheme="minorHAnsi" w:hAnsiTheme="minorHAnsi" w:cstheme="minorHAnsi"/>
              </w:rPr>
            </w:pPr>
            <w:r w:rsidRPr="00EE03E7">
              <w:rPr>
                <w:rFonts w:asciiTheme="minorHAnsi" w:hAnsiTheme="minorHAnsi" w:cstheme="minorHAnsi"/>
              </w:rPr>
              <w:t>FPS Mobility and Transport</w:t>
            </w:r>
          </w:p>
          <w:p w14:paraId="7D01149B" w14:textId="20D2DA9E" w:rsidR="00731CE0" w:rsidRPr="00EE03E7" w:rsidRDefault="00B5658C" w:rsidP="00B93006">
            <w:pPr>
              <w:rPr>
                <w:rFonts w:asciiTheme="minorHAnsi" w:hAnsiTheme="minorHAnsi" w:cstheme="minorHAnsi"/>
              </w:rPr>
            </w:pPr>
            <w:r w:rsidRPr="00EE03E7">
              <w:rPr>
                <w:rFonts w:asciiTheme="minorHAnsi" w:hAnsiTheme="minorHAnsi" w:cstheme="minorHAnsi"/>
              </w:rPr>
              <w:t>FPS Public Health</w:t>
            </w:r>
          </w:p>
          <w:p w14:paraId="2D806E41" w14:textId="76D64E01" w:rsidR="00731CE0" w:rsidRPr="00EE03E7" w:rsidRDefault="00B5658C" w:rsidP="00B93006">
            <w:pPr>
              <w:rPr>
                <w:rFonts w:asciiTheme="minorHAnsi" w:hAnsiTheme="minorHAnsi" w:cstheme="minorHAnsi"/>
              </w:rPr>
            </w:pPr>
            <w:r w:rsidRPr="00EE03E7">
              <w:rPr>
                <w:rFonts w:asciiTheme="minorHAnsi" w:hAnsiTheme="minorHAnsi" w:cstheme="minorHAnsi"/>
              </w:rPr>
              <w:t>Federal Police</w:t>
            </w:r>
          </w:p>
          <w:p w14:paraId="3312757A" w14:textId="167B8483" w:rsidR="00E05E19" w:rsidRPr="00EE03E7" w:rsidRDefault="00B5658C" w:rsidP="00B93006">
            <w:pPr>
              <w:rPr>
                <w:rFonts w:asciiTheme="minorHAnsi" w:hAnsiTheme="minorHAnsi" w:cstheme="minorHAnsi"/>
              </w:rPr>
            </w:pPr>
            <w:r w:rsidRPr="00EE03E7">
              <w:rPr>
                <w:rFonts w:asciiTheme="minorHAnsi" w:hAnsiTheme="minorHAnsi" w:cstheme="minorHAnsi"/>
              </w:rPr>
              <w:t xml:space="preserve">FPS Finance </w:t>
            </w:r>
            <w:r w:rsidR="00E24874" w:rsidRPr="00EE03E7">
              <w:rPr>
                <w:rFonts w:asciiTheme="minorHAnsi" w:hAnsiTheme="minorHAnsi" w:cstheme="minorHAnsi"/>
              </w:rPr>
              <w:br/>
              <w:t>Port of Antwerp</w:t>
            </w:r>
            <w:r w:rsidR="00E24874" w:rsidRPr="00EE03E7">
              <w:rPr>
                <w:rFonts w:asciiTheme="minorHAnsi" w:hAnsiTheme="minorHAnsi" w:cstheme="minorHAnsi"/>
              </w:rPr>
              <w:br/>
              <w:t>Port of Ghent</w:t>
            </w:r>
            <w:r w:rsidR="00E24874" w:rsidRPr="00EE03E7">
              <w:rPr>
                <w:rFonts w:asciiTheme="minorHAnsi" w:hAnsiTheme="minorHAnsi" w:cstheme="minorHAnsi"/>
              </w:rPr>
              <w:br/>
              <w:t>Port of Zeebrugge</w:t>
            </w:r>
            <w:r w:rsidR="00E24874" w:rsidRPr="00EE03E7">
              <w:rPr>
                <w:rFonts w:asciiTheme="minorHAnsi" w:hAnsiTheme="minorHAnsi" w:cstheme="minorHAnsi"/>
              </w:rPr>
              <w:br/>
              <w:t>Port of Ostend</w:t>
            </w:r>
            <w:r w:rsidR="00E24874" w:rsidRPr="00EE03E7">
              <w:rPr>
                <w:rFonts w:asciiTheme="minorHAnsi" w:hAnsiTheme="minorHAnsi" w:cstheme="minorHAnsi"/>
              </w:rPr>
              <w:br/>
              <w:t>Naves</w:t>
            </w:r>
          </w:p>
        </w:tc>
      </w:tr>
      <w:tr w:rsidR="00E05E19" w:rsidRPr="00EE03E7" w14:paraId="48D64052" w14:textId="77777777" w:rsidTr="00B93006">
        <w:tc>
          <w:tcPr>
            <w:tcW w:w="3794" w:type="dxa"/>
          </w:tcPr>
          <w:p w14:paraId="175BE3F1" w14:textId="77777777" w:rsidR="00E05E19" w:rsidRPr="00EE03E7" w:rsidRDefault="00E05E19" w:rsidP="000114B6">
            <w:pPr>
              <w:pStyle w:val="Kop2"/>
              <w:rPr>
                <w:rFonts w:asciiTheme="minorHAnsi" w:hAnsiTheme="minorHAnsi" w:cstheme="minorHAnsi"/>
              </w:rPr>
            </w:pPr>
            <w:r w:rsidRPr="00EE03E7">
              <w:rPr>
                <w:rFonts w:asciiTheme="minorHAnsi" w:hAnsiTheme="minorHAnsi" w:cstheme="minorHAnsi"/>
              </w:rPr>
              <w:t>CLOSING DATE FOR REPLIES:</w:t>
            </w:r>
          </w:p>
        </w:tc>
        <w:tc>
          <w:tcPr>
            <w:tcW w:w="5448" w:type="dxa"/>
          </w:tcPr>
          <w:p w14:paraId="3B445DFB" w14:textId="77777777" w:rsidR="00E05E19" w:rsidRPr="00EE03E7" w:rsidRDefault="00E05E19" w:rsidP="00B93006">
            <w:pPr>
              <w:rPr>
                <w:rFonts w:asciiTheme="minorHAnsi" w:hAnsiTheme="minorHAnsi" w:cstheme="minorHAnsi"/>
              </w:rPr>
            </w:pPr>
            <w:r w:rsidRPr="00EE03E7">
              <w:rPr>
                <w:rFonts w:asciiTheme="minorHAnsi" w:hAnsiTheme="minorHAnsi" w:cstheme="minorHAnsi"/>
              </w:rPr>
              <w:t>5</w:t>
            </w:r>
            <w:r w:rsidRPr="00EE03E7">
              <w:rPr>
                <w:rFonts w:asciiTheme="minorHAnsi" w:hAnsiTheme="minorHAnsi" w:cstheme="minorHAnsi"/>
                <w:vertAlign w:val="superscript"/>
              </w:rPr>
              <w:t>th</w:t>
            </w:r>
            <w:r w:rsidRPr="00EE03E7">
              <w:rPr>
                <w:rFonts w:asciiTheme="minorHAnsi" w:hAnsiTheme="minorHAnsi" w:cstheme="minorHAnsi"/>
              </w:rPr>
              <w:t xml:space="preserve"> June 2015</w:t>
            </w:r>
          </w:p>
        </w:tc>
      </w:tr>
      <w:tr w:rsidR="00E24874" w:rsidRPr="00EE03E7" w14:paraId="54352999" w14:textId="77777777" w:rsidTr="00B93006">
        <w:trPr>
          <w:trHeight w:val="920"/>
        </w:trPr>
        <w:tc>
          <w:tcPr>
            <w:tcW w:w="3794" w:type="dxa"/>
          </w:tcPr>
          <w:p w14:paraId="5E6E7755" w14:textId="77777777" w:rsidR="00E24874" w:rsidRPr="00EE03E7" w:rsidRDefault="00E24874" w:rsidP="000114B6">
            <w:pPr>
              <w:pStyle w:val="Kop2"/>
              <w:rPr>
                <w:rFonts w:asciiTheme="minorHAnsi" w:hAnsiTheme="minorHAnsi" w:cstheme="minorHAnsi"/>
              </w:rPr>
            </w:pPr>
            <w:r w:rsidRPr="00EE03E7">
              <w:rPr>
                <w:rFonts w:asciiTheme="minorHAnsi" w:hAnsiTheme="minorHAnsi" w:cstheme="minorHAnsi"/>
              </w:rPr>
              <w:t>RESPONDING ASSOCIATION:</w:t>
            </w:r>
          </w:p>
        </w:tc>
        <w:tc>
          <w:tcPr>
            <w:tcW w:w="5448" w:type="dxa"/>
          </w:tcPr>
          <w:p w14:paraId="04200874" w14:textId="21D80DCD" w:rsidR="00A67C58" w:rsidRPr="00EE03E7" w:rsidRDefault="00A67C58" w:rsidP="00A67C58">
            <w:pPr>
              <w:rPr>
                <w:rFonts w:asciiTheme="minorHAnsi" w:hAnsiTheme="minorHAnsi" w:cstheme="minorHAnsi"/>
              </w:rPr>
            </w:pPr>
            <w:r w:rsidRPr="00EE03E7">
              <w:rPr>
                <w:rFonts w:asciiTheme="minorHAnsi" w:hAnsiTheme="minorHAnsi" w:cstheme="minorHAnsi"/>
              </w:rPr>
              <w:t xml:space="preserve">afd. Scheepvaartbegeleiding - Shipping Assistance Division </w:t>
            </w:r>
            <w:r w:rsidRPr="00EE03E7">
              <w:rPr>
                <w:rFonts w:asciiTheme="minorHAnsi" w:hAnsiTheme="minorHAnsi" w:cstheme="minorHAnsi"/>
              </w:rPr>
              <w:br/>
            </w:r>
            <w:r w:rsidRPr="00EE03E7">
              <w:rPr>
                <w:rFonts w:asciiTheme="minorHAnsi" w:hAnsiTheme="minorHAnsi" w:cstheme="minorHAnsi"/>
              </w:rPr>
              <w:t>Agentschap voor Maritieme Dienstverlening en Kust</w:t>
            </w:r>
            <w:r w:rsidRPr="00EE03E7">
              <w:rPr>
                <w:rFonts w:asciiTheme="minorHAnsi" w:hAnsiTheme="minorHAnsi" w:cstheme="minorHAnsi"/>
              </w:rPr>
              <w:br/>
            </w:r>
            <w:r w:rsidRPr="00EE03E7">
              <w:rPr>
                <w:rFonts w:asciiTheme="minorHAnsi" w:hAnsiTheme="minorHAnsi" w:cstheme="minorHAnsi"/>
              </w:rPr>
              <w:t>Mobiliteit en Openbare Werken</w:t>
            </w:r>
          </w:p>
          <w:p w14:paraId="4E66AE2F" w14:textId="48805996" w:rsidR="00E24874" w:rsidRPr="00EE03E7" w:rsidRDefault="00A67C58" w:rsidP="00B93006">
            <w:pPr>
              <w:rPr>
                <w:rFonts w:asciiTheme="minorHAnsi" w:hAnsiTheme="minorHAnsi" w:cstheme="minorHAnsi"/>
              </w:rPr>
            </w:pPr>
            <w:r w:rsidRPr="00EE03E7">
              <w:rPr>
                <w:rFonts w:asciiTheme="minorHAnsi" w:hAnsiTheme="minorHAnsi" w:cstheme="minorHAnsi"/>
              </w:rPr>
              <w:t>Vlaamse overheid - Flemish government</w:t>
            </w:r>
          </w:p>
        </w:tc>
      </w:tr>
    </w:tbl>
    <w:p w14:paraId="1689BB56" w14:textId="77777777" w:rsidR="00E05E19" w:rsidRPr="00EE03E7" w:rsidRDefault="00E05E19" w:rsidP="000114B6">
      <w:pPr>
        <w:pStyle w:val="Kop2"/>
        <w:rPr>
          <w:rFonts w:asciiTheme="minorHAnsi" w:hAnsiTheme="minorHAnsi" w:cstheme="minorHAnsi"/>
        </w:rPr>
      </w:pPr>
      <w:r w:rsidRPr="00EE03E7">
        <w:rPr>
          <w:rFonts w:asciiTheme="minorHAnsi" w:hAnsiTheme="minorHAnsi" w:cstheme="minorHAnsi"/>
        </w:rPr>
        <w:t>RESPONDING ASSOCIATION COMMENTS: (Please include any attachments)</w:t>
      </w:r>
    </w:p>
    <w:p w14:paraId="3CE4832C" w14:textId="77777777" w:rsidR="00B93006" w:rsidRPr="00EE03E7" w:rsidRDefault="00B93006" w:rsidP="00B9300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05E19" w:rsidRPr="00EE03E7" w14:paraId="327EE472" w14:textId="77777777" w:rsidTr="0084292E">
        <w:tc>
          <w:tcPr>
            <w:tcW w:w="4621" w:type="dxa"/>
            <w:shd w:val="clear" w:color="auto" w:fill="auto"/>
          </w:tcPr>
          <w:p w14:paraId="2588F9EA" w14:textId="77777777" w:rsidR="00E05E19" w:rsidRPr="00EE03E7" w:rsidRDefault="00E05E19" w:rsidP="00B93006">
            <w:pPr>
              <w:pStyle w:val="Lijstalinea"/>
              <w:ind w:left="0"/>
              <w:rPr>
                <w:rFonts w:asciiTheme="minorHAnsi" w:hAnsiTheme="minorHAnsi" w:cstheme="minorHAnsi"/>
                <w:lang w:val="en-US"/>
              </w:rPr>
            </w:pPr>
            <w:r w:rsidRPr="00EE03E7">
              <w:rPr>
                <w:rFonts w:asciiTheme="minorHAnsi" w:hAnsiTheme="minorHAnsi" w:cstheme="minorHAnsi"/>
              </w:rPr>
              <w:t xml:space="preserve">Please indicate or provide links to the full sets of data that may be demanded of maritime carriers calling ports within your Member State as required under parts A, B and C of the Directive </w:t>
            </w:r>
          </w:p>
        </w:tc>
        <w:tc>
          <w:tcPr>
            <w:tcW w:w="4621" w:type="dxa"/>
            <w:shd w:val="clear" w:color="auto" w:fill="auto"/>
          </w:tcPr>
          <w:p w14:paraId="12E85210" w14:textId="74275FA1" w:rsidR="0084292E" w:rsidRPr="00EE03E7" w:rsidRDefault="00A975CD" w:rsidP="00E830D4">
            <w:pPr>
              <w:spacing w:after="240"/>
              <w:rPr>
                <w:rFonts w:asciiTheme="minorHAnsi" w:hAnsiTheme="minorHAnsi" w:cstheme="minorHAnsi"/>
              </w:rPr>
            </w:pPr>
            <w:r w:rsidRPr="00EE03E7">
              <w:rPr>
                <w:rFonts w:asciiTheme="minorHAnsi" w:hAnsiTheme="minorHAnsi" w:cstheme="minorHAnsi"/>
              </w:rPr>
              <w:t xml:space="preserve">Belgium has </w:t>
            </w:r>
            <w:r w:rsidR="00CC4C25" w:rsidRPr="00EE03E7">
              <w:rPr>
                <w:rFonts w:asciiTheme="minorHAnsi" w:hAnsiTheme="minorHAnsi" w:cstheme="minorHAnsi"/>
              </w:rPr>
              <w:t>issued</w:t>
            </w:r>
            <w:r w:rsidR="00E830D4" w:rsidRPr="00EE03E7">
              <w:rPr>
                <w:rFonts w:asciiTheme="minorHAnsi" w:hAnsiTheme="minorHAnsi" w:cstheme="minorHAnsi"/>
              </w:rPr>
              <w:t xml:space="preserve"> </w:t>
            </w:r>
            <w:r w:rsidRPr="00EE03E7">
              <w:rPr>
                <w:rFonts w:asciiTheme="minorHAnsi" w:hAnsiTheme="minorHAnsi" w:cstheme="minorHAnsi"/>
              </w:rPr>
              <w:t>a document called “System Requirement Specification” for the Belgian Maritime Single Window</w:t>
            </w:r>
            <w:r w:rsidR="005C0A8A" w:rsidRPr="00EE03E7">
              <w:rPr>
                <w:rFonts w:asciiTheme="minorHAnsi" w:hAnsiTheme="minorHAnsi" w:cstheme="minorHAnsi"/>
              </w:rPr>
              <w:t>, further called SRS</w:t>
            </w:r>
            <w:r w:rsidRPr="00EE03E7">
              <w:rPr>
                <w:rFonts w:asciiTheme="minorHAnsi" w:hAnsiTheme="minorHAnsi" w:cstheme="minorHAnsi"/>
              </w:rPr>
              <w:t xml:space="preserve">. Simply speaking this is the “Plan of the Belgian MSW house”. </w:t>
            </w:r>
            <w:r w:rsidR="006D25D0" w:rsidRPr="00EE03E7">
              <w:rPr>
                <w:rFonts w:asciiTheme="minorHAnsi" w:hAnsiTheme="minorHAnsi" w:cstheme="minorHAnsi"/>
              </w:rPr>
              <w:t xml:space="preserve">So it defines in a harmonised way what formalities are applicable and on the basis of what legislation. </w:t>
            </w:r>
            <w:r w:rsidRPr="00EE03E7">
              <w:rPr>
                <w:rFonts w:asciiTheme="minorHAnsi" w:hAnsiTheme="minorHAnsi" w:cstheme="minorHAnsi"/>
              </w:rPr>
              <w:t>This document is not publicly available</w:t>
            </w:r>
            <w:r w:rsidR="00E830D4" w:rsidRPr="00EE03E7">
              <w:rPr>
                <w:rFonts w:asciiTheme="minorHAnsi" w:hAnsiTheme="minorHAnsi" w:cstheme="minorHAnsi"/>
              </w:rPr>
              <w:t>.</w:t>
            </w:r>
            <w:r w:rsidRPr="00EE03E7">
              <w:rPr>
                <w:rFonts w:asciiTheme="minorHAnsi" w:hAnsiTheme="minorHAnsi" w:cstheme="minorHAnsi"/>
              </w:rPr>
              <w:t xml:space="preserve"> </w:t>
            </w:r>
            <w:r w:rsidR="00E830D4" w:rsidRPr="00EE03E7">
              <w:rPr>
                <w:rFonts w:asciiTheme="minorHAnsi" w:hAnsiTheme="minorHAnsi" w:cstheme="minorHAnsi"/>
              </w:rPr>
              <w:t>H</w:t>
            </w:r>
            <w:r w:rsidRPr="00EE03E7">
              <w:rPr>
                <w:rFonts w:asciiTheme="minorHAnsi" w:hAnsiTheme="minorHAnsi" w:cstheme="minorHAnsi"/>
              </w:rPr>
              <w:t xml:space="preserve">owever, the intention is to make a subset </w:t>
            </w:r>
            <w:r w:rsidR="00CC4C25" w:rsidRPr="00EE03E7">
              <w:rPr>
                <w:rFonts w:asciiTheme="minorHAnsi" w:hAnsiTheme="minorHAnsi" w:cstheme="minorHAnsi"/>
              </w:rPr>
              <w:t xml:space="preserve">of this document </w:t>
            </w:r>
            <w:r w:rsidRPr="00EE03E7">
              <w:rPr>
                <w:rFonts w:asciiTheme="minorHAnsi" w:hAnsiTheme="minorHAnsi" w:cstheme="minorHAnsi"/>
              </w:rPr>
              <w:t xml:space="preserve">downloadable from </w:t>
            </w:r>
            <w:hyperlink r:id="rId7" w:history="1">
              <w:r w:rsidRPr="00EE03E7">
                <w:rPr>
                  <w:rStyle w:val="Hyperlink"/>
                  <w:rFonts w:asciiTheme="minorHAnsi" w:hAnsiTheme="minorHAnsi" w:cstheme="minorHAnsi"/>
                  <w:sz w:val="20"/>
                  <w:szCs w:val="20"/>
                </w:rPr>
                <w:t>www.mswbelgium.be</w:t>
              </w:r>
            </w:hyperlink>
            <w:r w:rsidRPr="00EE03E7">
              <w:rPr>
                <w:rFonts w:asciiTheme="minorHAnsi" w:hAnsiTheme="minorHAnsi" w:cstheme="minorHAnsi"/>
              </w:rPr>
              <w:t xml:space="preserve"> </w:t>
            </w:r>
            <w:r w:rsidR="00E24874" w:rsidRPr="00EE03E7">
              <w:rPr>
                <w:rFonts w:asciiTheme="minorHAnsi" w:hAnsiTheme="minorHAnsi" w:cstheme="minorHAnsi"/>
              </w:rPr>
              <w:t xml:space="preserve">by </w:t>
            </w:r>
            <w:r w:rsidR="00E830D4" w:rsidRPr="00EE03E7">
              <w:rPr>
                <w:rFonts w:asciiTheme="minorHAnsi" w:hAnsiTheme="minorHAnsi" w:cstheme="minorHAnsi"/>
              </w:rPr>
              <w:t>mid-</w:t>
            </w:r>
            <w:r w:rsidR="00E24874" w:rsidRPr="00EE03E7">
              <w:rPr>
                <w:rFonts w:asciiTheme="minorHAnsi" w:hAnsiTheme="minorHAnsi" w:cstheme="minorHAnsi"/>
              </w:rPr>
              <w:t xml:space="preserve">June 2015. </w:t>
            </w:r>
            <w:r w:rsidRPr="00EE03E7">
              <w:rPr>
                <w:rFonts w:asciiTheme="minorHAnsi" w:hAnsiTheme="minorHAnsi" w:cstheme="minorHAnsi"/>
              </w:rPr>
              <w:t xml:space="preserve">The SRS is based upon </w:t>
            </w:r>
            <w:r w:rsidR="0084292E" w:rsidRPr="00EE03E7">
              <w:rPr>
                <w:rFonts w:asciiTheme="minorHAnsi" w:hAnsiTheme="minorHAnsi" w:cstheme="minorHAnsi"/>
              </w:rPr>
              <w:t xml:space="preserve">documents from the </w:t>
            </w:r>
            <w:r w:rsidRPr="00EE03E7">
              <w:rPr>
                <w:rFonts w:asciiTheme="minorHAnsi" w:hAnsiTheme="minorHAnsi" w:cstheme="minorHAnsi"/>
              </w:rPr>
              <w:t xml:space="preserve">eMS </w:t>
            </w:r>
            <w:r w:rsidR="0084292E" w:rsidRPr="00EE03E7">
              <w:rPr>
                <w:rFonts w:asciiTheme="minorHAnsi" w:hAnsiTheme="minorHAnsi" w:cstheme="minorHAnsi"/>
              </w:rPr>
              <w:t>(</w:t>
            </w:r>
            <w:r w:rsidR="00E830D4" w:rsidRPr="00EE03E7">
              <w:rPr>
                <w:rFonts w:asciiTheme="minorHAnsi" w:hAnsiTheme="minorHAnsi" w:cstheme="minorHAnsi"/>
              </w:rPr>
              <w:t>Expert group on maritime administrative simplification and electronic information services</w:t>
            </w:r>
            <w:r w:rsidR="0084292E" w:rsidRPr="00EE03E7">
              <w:rPr>
                <w:rFonts w:asciiTheme="minorHAnsi" w:hAnsiTheme="minorHAnsi" w:cstheme="minorHAnsi"/>
              </w:rPr>
              <w:t>)</w:t>
            </w:r>
            <w:r w:rsidR="00C02DCD" w:rsidRPr="00EE03E7">
              <w:rPr>
                <w:rFonts w:asciiTheme="minorHAnsi" w:hAnsiTheme="minorHAnsi" w:cstheme="minorHAnsi"/>
              </w:rPr>
              <w:t>,</w:t>
            </w:r>
            <w:r w:rsidR="0084292E" w:rsidRPr="00EE03E7">
              <w:rPr>
                <w:rFonts w:asciiTheme="minorHAnsi" w:hAnsiTheme="minorHAnsi" w:cstheme="minorHAnsi"/>
              </w:rPr>
              <w:t xml:space="preserve"> SafeSea</w:t>
            </w:r>
            <w:r w:rsidR="00E24874" w:rsidRPr="00EE03E7">
              <w:rPr>
                <w:rFonts w:asciiTheme="minorHAnsi" w:hAnsiTheme="minorHAnsi" w:cstheme="minorHAnsi"/>
              </w:rPr>
              <w:t xml:space="preserve">Net and the </w:t>
            </w:r>
            <w:r w:rsidR="00274F33" w:rsidRPr="00EE03E7">
              <w:rPr>
                <w:rFonts w:asciiTheme="minorHAnsi" w:hAnsiTheme="minorHAnsi" w:cstheme="minorHAnsi"/>
              </w:rPr>
              <w:t xml:space="preserve">applicable legislation. </w:t>
            </w:r>
            <w:r w:rsidR="00E24874" w:rsidRPr="00EE03E7">
              <w:rPr>
                <w:rFonts w:asciiTheme="minorHAnsi" w:hAnsiTheme="minorHAnsi" w:cstheme="minorHAnsi"/>
              </w:rPr>
              <w:t xml:space="preserve">The current </w:t>
            </w:r>
            <w:r w:rsidR="00E24874" w:rsidRPr="00EE03E7">
              <w:rPr>
                <w:rFonts w:asciiTheme="minorHAnsi" w:hAnsiTheme="minorHAnsi" w:cstheme="minorHAnsi"/>
              </w:rPr>
              <w:lastRenderedPageBreak/>
              <w:t xml:space="preserve">version of the SRS (0.27) contains </w:t>
            </w:r>
            <w:r w:rsidR="000114B6" w:rsidRPr="00EE03E7">
              <w:rPr>
                <w:rFonts w:asciiTheme="minorHAnsi" w:hAnsiTheme="minorHAnsi" w:cstheme="minorHAnsi"/>
              </w:rPr>
              <w:t>the following sections (t</w:t>
            </w:r>
            <w:r w:rsidR="00E24874" w:rsidRPr="00EE03E7">
              <w:rPr>
                <w:rFonts w:asciiTheme="minorHAnsi" w:hAnsiTheme="minorHAnsi" w:cstheme="minorHAnsi"/>
              </w:rPr>
              <w:t>he list is limited to the most important</w:t>
            </w:r>
            <w:r w:rsidR="006D25D0" w:rsidRPr="00EE03E7">
              <w:rPr>
                <w:rFonts w:asciiTheme="minorHAnsi" w:hAnsiTheme="minorHAnsi" w:cstheme="minorHAnsi"/>
              </w:rPr>
              <w:t xml:space="preserve"> sections</w:t>
            </w:r>
            <w:r w:rsidR="00C02DCD" w:rsidRPr="00EE03E7">
              <w:rPr>
                <w:rFonts w:asciiTheme="minorHAnsi" w:hAnsiTheme="minorHAnsi" w:cstheme="minorHAnsi"/>
              </w:rPr>
              <w:t>):</w:t>
            </w:r>
          </w:p>
          <w:p w14:paraId="75A0F14C" w14:textId="77777777" w:rsidR="00E24874" w:rsidRPr="00EE03E7" w:rsidRDefault="00E24874" w:rsidP="000114B6">
            <w:pPr>
              <w:numPr>
                <w:ilvl w:val="0"/>
                <w:numId w:val="6"/>
              </w:numPr>
              <w:rPr>
                <w:rFonts w:asciiTheme="minorHAnsi" w:hAnsiTheme="minorHAnsi" w:cstheme="minorHAnsi"/>
              </w:rPr>
            </w:pPr>
            <w:r w:rsidRPr="00EE03E7">
              <w:rPr>
                <w:rFonts w:asciiTheme="minorHAnsi" w:hAnsiTheme="minorHAnsi" w:cstheme="minorHAnsi"/>
              </w:rPr>
              <w:t>Exemptions;</w:t>
            </w:r>
          </w:p>
          <w:p w14:paraId="3A55E75F" w14:textId="77777777" w:rsidR="00E24874" w:rsidRPr="00EE03E7" w:rsidRDefault="00E24874" w:rsidP="000114B6">
            <w:pPr>
              <w:numPr>
                <w:ilvl w:val="0"/>
                <w:numId w:val="6"/>
              </w:numPr>
              <w:rPr>
                <w:rFonts w:asciiTheme="minorHAnsi" w:hAnsiTheme="minorHAnsi" w:cstheme="minorHAnsi"/>
              </w:rPr>
            </w:pPr>
            <w:r w:rsidRPr="00EE03E7">
              <w:rPr>
                <w:rFonts w:asciiTheme="minorHAnsi" w:hAnsiTheme="minorHAnsi" w:cstheme="minorHAnsi"/>
              </w:rPr>
              <w:t xml:space="preserve">General </w:t>
            </w:r>
            <w:r w:rsidR="000114B6" w:rsidRPr="00EE03E7">
              <w:rPr>
                <w:rFonts w:asciiTheme="minorHAnsi" w:hAnsiTheme="minorHAnsi" w:cstheme="minorHAnsi"/>
              </w:rPr>
              <w:t>declaration;</w:t>
            </w:r>
          </w:p>
          <w:p w14:paraId="0C99FD9C" w14:textId="77777777" w:rsidR="000114B6" w:rsidRPr="00EE03E7" w:rsidRDefault="000114B6" w:rsidP="000114B6">
            <w:pPr>
              <w:numPr>
                <w:ilvl w:val="0"/>
                <w:numId w:val="6"/>
              </w:numPr>
              <w:rPr>
                <w:rFonts w:asciiTheme="minorHAnsi" w:hAnsiTheme="minorHAnsi" w:cstheme="minorHAnsi"/>
              </w:rPr>
            </w:pPr>
            <w:r w:rsidRPr="00EE03E7">
              <w:rPr>
                <w:rFonts w:asciiTheme="minorHAnsi" w:hAnsiTheme="minorHAnsi" w:cstheme="minorHAnsi"/>
              </w:rPr>
              <w:t>Port State Control;</w:t>
            </w:r>
          </w:p>
          <w:p w14:paraId="0AA2F1D6" w14:textId="77777777" w:rsidR="000114B6" w:rsidRPr="00EE03E7" w:rsidRDefault="000114B6" w:rsidP="000114B6">
            <w:pPr>
              <w:numPr>
                <w:ilvl w:val="0"/>
                <w:numId w:val="6"/>
              </w:numPr>
              <w:rPr>
                <w:rFonts w:asciiTheme="minorHAnsi" w:hAnsiTheme="minorHAnsi" w:cstheme="minorHAnsi"/>
              </w:rPr>
            </w:pPr>
            <w:r w:rsidRPr="00EE03E7">
              <w:rPr>
                <w:rFonts w:asciiTheme="minorHAnsi" w:hAnsiTheme="minorHAnsi" w:cstheme="minorHAnsi"/>
              </w:rPr>
              <w:t>ISPS;</w:t>
            </w:r>
          </w:p>
          <w:p w14:paraId="28246002" w14:textId="77777777" w:rsidR="000114B6" w:rsidRPr="00EE03E7" w:rsidRDefault="000114B6" w:rsidP="000114B6">
            <w:pPr>
              <w:numPr>
                <w:ilvl w:val="0"/>
                <w:numId w:val="6"/>
              </w:numPr>
              <w:rPr>
                <w:rFonts w:asciiTheme="minorHAnsi" w:hAnsiTheme="minorHAnsi" w:cstheme="minorHAnsi"/>
              </w:rPr>
            </w:pPr>
            <w:r w:rsidRPr="00EE03E7">
              <w:rPr>
                <w:rFonts w:asciiTheme="minorHAnsi" w:hAnsiTheme="minorHAnsi" w:cstheme="minorHAnsi"/>
              </w:rPr>
              <w:t>Waste and cargo residues;</w:t>
            </w:r>
          </w:p>
          <w:p w14:paraId="1683E839" w14:textId="5924B19D" w:rsidR="000114B6" w:rsidRPr="00EE03E7" w:rsidRDefault="000114B6" w:rsidP="000114B6">
            <w:pPr>
              <w:numPr>
                <w:ilvl w:val="0"/>
                <w:numId w:val="6"/>
              </w:numPr>
              <w:rPr>
                <w:rFonts w:asciiTheme="minorHAnsi" w:hAnsiTheme="minorHAnsi" w:cstheme="minorHAnsi"/>
              </w:rPr>
            </w:pPr>
            <w:r w:rsidRPr="00EE03E7">
              <w:rPr>
                <w:rFonts w:asciiTheme="minorHAnsi" w:hAnsiTheme="minorHAnsi" w:cstheme="minorHAnsi"/>
              </w:rPr>
              <w:t>Dangerous and polluting goods</w:t>
            </w:r>
            <w:r w:rsidR="00CA0A7C" w:rsidRPr="00EE03E7">
              <w:rPr>
                <w:rFonts w:asciiTheme="minorHAnsi" w:hAnsiTheme="minorHAnsi" w:cstheme="minorHAnsi"/>
              </w:rPr>
              <w:t xml:space="preserve"> (DPG)</w:t>
            </w:r>
            <w:r w:rsidR="006F533C">
              <w:rPr>
                <w:rFonts w:asciiTheme="minorHAnsi" w:hAnsiTheme="minorHAnsi" w:cstheme="minorHAnsi"/>
              </w:rPr>
              <w:t>;</w:t>
            </w:r>
          </w:p>
          <w:p w14:paraId="5D708EB9" w14:textId="77777777" w:rsidR="000114B6" w:rsidRPr="00EE03E7" w:rsidRDefault="000114B6" w:rsidP="000114B6">
            <w:pPr>
              <w:numPr>
                <w:ilvl w:val="0"/>
                <w:numId w:val="6"/>
              </w:numPr>
              <w:rPr>
                <w:rFonts w:asciiTheme="minorHAnsi" w:hAnsiTheme="minorHAnsi" w:cstheme="minorHAnsi"/>
              </w:rPr>
            </w:pPr>
            <w:r w:rsidRPr="00EE03E7">
              <w:rPr>
                <w:rFonts w:asciiTheme="minorHAnsi" w:hAnsiTheme="minorHAnsi" w:cstheme="minorHAnsi"/>
              </w:rPr>
              <w:t>Passenger list;</w:t>
            </w:r>
          </w:p>
          <w:p w14:paraId="42203C01" w14:textId="77777777" w:rsidR="000114B6" w:rsidRPr="00EE03E7" w:rsidRDefault="000114B6" w:rsidP="000114B6">
            <w:pPr>
              <w:numPr>
                <w:ilvl w:val="0"/>
                <w:numId w:val="6"/>
              </w:numPr>
              <w:rPr>
                <w:rFonts w:asciiTheme="minorHAnsi" w:hAnsiTheme="minorHAnsi" w:cstheme="minorHAnsi"/>
              </w:rPr>
            </w:pPr>
            <w:r w:rsidRPr="00EE03E7">
              <w:rPr>
                <w:rFonts w:asciiTheme="minorHAnsi" w:hAnsiTheme="minorHAnsi" w:cstheme="minorHAnsi"/>
              </w:rPr>
              <w:t>Stowaway list;</w:t>
            </w:r>
          </w:p>
          <w:p w14:paraId="69AAC24F" w14:textId="77777777" w:rsidR="000114B6" w:rsidRPr="00EE03E7" w:rsidRDefault="000114B6" w:rsidP="000114B6">
            <w:pPr>
              <w:numPr>
                <w:ilvl w:val="0"/>
                <w:numId w:val="6"/>
              </w:numPr>
              <w:rPr>
                <w:rFonts w:asciiTheme="minorHAnsi" w:hAnsiTheme="minorHAnsi" w:cstheme="minorHAnsi"/>
              </w:rPr>
            </w:pPr>
            <w:r w:rsidRPr="00EE03E7">
              <w:rPr>
                <w:rFonts w:asciiTheme="minorHAnsi" w:hAnsiTheme="minorHAnsi" w:cstheme="minorHAnsi"/>
              </w:rPr>
              <w:t>Crew list;</w:t>
            </w:r>
          </w:p>
          <w:p w14:paraId="56ED49A2" w14:textId="77777777" w:rsidR="000114B6" w:rsidRPr="00EE03E7" w:rsidRDefault="000114B6" w:rsidP="000114B6">
            <w:pPr>
              <w:numPr>
                <w:ilvl w:val="0"/>
                <w:numId w:val="6"/>
              </w:numPr>
              <w:rPr>
                <w:rFonts w:asciiTheme="minorHAnsi" w:hAnsiTheme="minorHAnsi" w:cstheme="minorHAnsi"/>
              </w:rPr>
            </w:pPr>
            <w:r w:rsidRPr="00EE03E7">
              <w:rPr>
                <w:rFonts w:asciiTheme="minorHAnsi" w:hAnsiTheme="minorHAnsi" w:cstheme="minorHAnsi"/>
              </w:rPr>
              <w:t>Maritime Declaration of Health</w:t>
            </w:r>
            <w:r w:rsidR="00CA0A7C" w:rsidRPr="00EE03E7">
              <w:rPr>
                <w:rFonts w:asciiTheme="minorHAnsi" w:hAnsiTheme="minorHAnsi" w:cstheme="minorHAnsi"/>
              </w:rPr>
              <w:t xml:space="preserve"> (MDH)</w:t>
            </w:r>
          </w:p>
          <w:p w14:paraId="682EAC22" w14:textId="1FC0D3A8" w:rsidR="006D25D0" w:rsidRPr="00EE03E7" w:rsidRDefault="006D25D0" w:rsidP="00E17ECD">
            <w:pPr>
              <w:rPr>
                <w:rFonts w:asciiTheme="minorHAnsi" w:hAnsiTheme="minorHAnsi" w:cstheme="minorHAnsi"/>
              </w:rPr>
            </w:pPr>
            <w:r w:rsidRPr="00EE03E7">
              <w:rPr>
                <w:rFonts w:asciiTheme="minorHAnsi" w:hAnsiTheme="minorHAnsi" w:cstheme="minorHAnsi"/>
              </w:rPr>
              <w:t xml:space="preserve">You may consider Port State Control and Stowaway List to be part C, although </w:t>
            </w:r>
            <w:r w:rsidR="00274F33" w:rsidRPr="00EE03E7">
              <w:rPr>
                <w:rFonts w:asciiTheme="minorHAnsi" w:hAnsiTheme="minorHAnsi" w:cstheme="minorHAnsi"/>
              </w:rPr>
              <w:t>they are not.</w:t>
            </w:r>
          </w:p>
          <w:p w14:paraId="618E7DD9" w14:textId="7CBE90B3" w:rsidR="00E17ECD" w:rsidRPr="00EE03E7" w:rsidRDefault="00E17ECD" w:rsidP="00E17ECD">
            <w:pPr>
              <w:rPr>
                <w:rFonts w:asciiTheme="minorHAnsi" w:hAnsiTheme="minorHAnsi" w:cstheme="minorHAnsi"/>
              </w:rPr>
            </w:pPr>
            <w:r w:rsidRPr="00EE03E7">
              <w:rPr>
                <w:rFonts w:asciiTheme="minorHAnsi" w:hAnsiTheme="minorHAnsi" w:cstheme="minorHAnsi"/>
              </w:rPr>
              <w:t>Integration with customs is foreseen for</w:t>
            </w:r>
            <w:r w:rsidR="006D25D0" w:rsidRPr="00EE03E7">
              <w:rPr>
                <w:rFonts w:asciiTheme="minorHAnsi" w:hAnsiTheme="minorHAnsi" w:cstheme="minorHAnsi"/>
              </w:rPr>
              <w:t xml:space="preserve"> </w:t>
            </w:r>
            <w:r w:rsidRPr="00EE03E7">
              <w:rPr>
                <w:rFonts w:asciiTheme="minorHAnsi" w:hAnsiTheme="minorHAnsi" w:cstheme="minorHAnsi"/>
              </w:rPr>
              <w:t>next versions of the SRS and Ship’s Stores Declaration (FAL form 3) and Crew’s Effects Declaration (FAL form 4) will not be implemented in the Belgian MSW</w:t>
            </w:r>
            <w:r w:rsidR="00C02DCD" w:rsidRPr="00EE03E7">
              <w:rPr>
                <w:rFonts w:asciiTheme="minorHAnsi" w:hAnsiTheme="minorHAnsi" w:cstheme="minorHAnsi"/>
              </w:rPr>
              <w:t>.</w:t>
            </w:r>
          </w:p>
        </w:tc>
      </w:tr>
      <w:tr w:rsidR="00E05E19" w:rsidRPr="00EE03E7" w14:paraId="73E1CFD2" w14:textId="77777777" w:rsidTr="0084292E">
        <w:tc>
          <w:tcPr>
            <w:tcW w:w="4621" w:type="dxa"/>
            <w:shd w:val="clear" w:color="auto" w:fill="auto"/>
          </w:tcPr>
          <w:p w14:paraId="490EB17F"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lastRenderedPageBreak/>
              <w:t>Are these requirements harmonised across all ports on your territory?</w:t>
            </w:r>
          </w:p>
        </w:tc>
        <w:tc>
          <w:tcPr>
            <w:tcW w:w="4621" w:type="dxa"/>
            <w:shd w:val="clear" w:color="auto" w:fill="auto"/>
          </w:tcPr>
          <w:p w14:paraId="53BC24EF" w14:textId="6FBEB883" w:rsidR="00E05E19" w:rsidRPr="00EE03E7" w:rsidRDefault="000114B6" w:rsidP="000114B6">
            <w:pPr>
              <w:rPr>
                <w:rFonts w:asciiTheme="minorHAnsi" w:hAnsiTheme="minorHAnsi" w:cstheme="minorHAnsi"/>
              </w:rPr>
            </w:pPr>
            <w:r w:rsidRPr="00EE03E7">
              <w:rPr>
                <w:rFonts w:asciiTheme="minorHAnsi" w:hAnsiTheme="minorHAnsi" w:cstheme="minorHAnsi"/>
                <w:b/>
              </w:rPr>
              <w:t>Yes</w:t>
            </w:r>
            <w:r w:rsidRPr="00EE03E7">
              <w:rPr>
                <w:rFonts w:asciiTheme="minorHAnsi" w:hAnsiTheme="minorHAnsi" w:cstheme="minorHAnsi"/>
              </w:rPr>
              <w:t xml:space="preserve">, </w:t>
            </w:r>
            <w:r w:rsidR="00274F33" w:rsidRPr="00EE03E7">
              <w:rPr>
                <w:rFonts w:asciiTheme="minorHAnsi" w:hAnsiTheme="minorHAnsi" w:cstheme="minorHAnsi"/>
              </w:rPr>
              <w:t xml:space="preserve">as explained above </w:t>
            </w:r>
            <w:r w:rsidRPr="00EE03E7">
              <w:rPr>
                <w:rFonts w:asciiTheme="minorHAnsi" w:hAnsiTheme="minorHAnsi" w:cstheme="minorHAnsi"/>
              </w:rPr>
              <w:t>the SRS has been worked upon by all parties involved in the Belgian MSW and therefore guarantees harmonisation of the requirements</w:t>
            </w:r>
            <w:r w:rsidR="006F533C">
              <w:rPr>
                <w:rFonts w:asciiTheme="minorHAnsi" w:hAnsiTheme="minorHAnsi" w:cstheme="minorHAnsi"/>
              </w:rPr>
              <w:t>.</w:t>
            </w:r>
          </w:p>
        </w:tc>
      </w:tr>
      <w:tr w:rsidR="00E05E19" w:rsidRPr="00EE03E7" w14:paraId="244F5D5F" w14:textId="77777777" w:rsidTr="0084292E">
        <w:tc>
          <w:tcPr>
            <w:tcW w:w="4621" w:type="dxa"/>
            <w:shd w:val="clear" w:color="auto" w:fill="auto"/>
          </w:tcPr>
          <w:p w14:paraId="38EE93D1"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Does your implemented National Single window allows the reporting of formalities through:</w:t>
            </w:r>
          </w:p>
          <w:p w14:paraId="33A97B63"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Web-based graphical user interface (Y/N)</w:t>
            </w:r>
          </w:p>
          <w:p w14:paraId="07EF633A"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Machine to machine interface (Y/N)</w:t>
            </w:r>
          </w:p>
          <w:p w14:paraId="05BE6EE2"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Allowing UN EDIFACT message formats to be used (Y/N)</w:t>
            </w:r>
          </w:p>
          <w:p w14:paraId="75B07A2A"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Allowing XML message formats to be used (Y/N)</w:t>
            </w:r>
          </w:p>
          <w:p w14:paraId="0E4B8197"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Third party systems (e.g. Port community systems, IT service providers) (Y/N)?</w:t>
            </w:r>
          </w:p>
        </w:tc>
        <w:tc>
          <w:tcPr>
            <w:tcW w:w="4621" w:type="dxa"/>
            <w:shd w:val="clear" w:color="auto" w:fill="auto"/>
          </w:tcPr>
          <w:p w14:paraId="01B739BA" w14:textId="6C2CEFF9" w:rsidR="00E05E19" w:rsidRPr="00EE03E7" w:rsidRDefault="000114B6" w:rsidP="000114B6">
            <w:pPr>
              <w:rPr>
                <w:rFonts w:asciiTheme="minorHAnsi" w:hAnsiTheme="minorHAnsi" w:cstheme="minorHAnsi"/>
              </w:rPr>
            </w:pPr>
            <w:r w:rsidRPr="00EE03E7">
              <w:rPr>
                <w:rFonts w:asciiTheme="minorHAnsi" w:hAnsiTheme="minorHAnsi" w:cstheme="minorHAnsi"/>
                <w:b/>
              </w:rPr>
              <w:t xml:space="preserve">GUI: </w:t>
            </w:r>
            <w:r w:rsidR="00A67C58" w:rsidRPr="00EE03E7">
              <w:rPr>
                <w:rFonts w:asciiTheme="minorHAnsi" w:hAnsiTheme="minorHAnsi" w:cstheme="minorHAnsi"/>
                <w:b/>
              </w:rPr>
              <w:t>Yes</w:t>
            </w:r>
            <w:r w:rsidR="00A67C58" w:rsidRPr="00EE03E7">
              <w:rPr>
                <w:rFonts w:asciiTheme="minorHAnsi" w:hAnsiTheme="minorHAnsi" w:cstheme="minorHAnsi"/>
              </w:rPr>
              <w:t xml:space="preserve"> </w:t>
            </w:r>
            <w:r w:rsidR="00A67C58" w:rsidRPr="00EE03E7">
              <w:rPr>
                <w:rFonts w:asciiTheme="minorHAnsi" w:hAnsiTheme="minorHAnsi" w:cstheme="minorHAnsi"/>
              </w:rPr>
              <w:t>The port community systems are essential components in the Belgian MSW architecture</w:t>
            </w:r>
            <w:r w:rsidR="00A67C58" w:rsidRPr="00EE03E7">
              <w:rPr>
                <w:rFonts w:asciiTheme="minorHAnsi" w:hAnsiTheme="minorHAnsi" w:cstheme="minorHAnsi"/>
              </w:rPr>
              <w:t xml:space="preserve"> and in the current implementation </w:t>
            </w:r>
            <w:r w:rsidR="00AB2762" w:rsidRPr="00EE03E7">
              <w:rPr>
                <w:rFonts w:asciiTheme="minorHAnsi" w:hAnsiTheme="minorHAnsi" w:cstheme="minorHAnsi"/>
              </w:rPr>
              <w:t>the only place where inform</w:t>
            </w:r>
            <w:r w:rsidR="006F533C">
              <w:rPr>
                <w:rFonts w:asciiTheme="minorHAnsi" w:hAnsiTheme="minorHAnsi" w:cstheme="minorHAnsi"/>
              </w:rPr>
              <w:t>ation can be entered at the GUI;</w:t>
            </w:r>
            <w:r w:rsidRPr="00EE03E7">
              <w:rPr>
                <w:rFonts w:asciiTheme="minorHAnsi" w:hAnsiTheme="minorHAnsi" w:cstheme="minorHAnsi"/>
              </w:rPr>
              <w:br/>
            </w:r>
            <w:r w:rsidRPr="00EE03E7">
              <w:rPr>
                <w:rFonts w:asciiTheme="minorHAnsi" w:hAnsiTheme="minorHAnsi" w:cstheme="minorHAnsi"/>
                <w:b/>
              </w:rPr>
              <w:t>M2M: Yes</w:t>
            </w:r>
            <w:r w:rsidR="00254167" w:rsidRPr="00EE03E7">
              <w:rPr>
                <w:rFonts w:asciiTheme="minorHAnsi" w:hAnsiTheme="minorHAnsi" w:cstheme="minorHAnsi"/>
              </w:rPr>
              <w:t xml:space="preserve">, </w:t>
            </w:r>
            <w:r w:rsidR="00254167" w:rsidRPr="00EE03E7">
              <w:rPr>
                <w:rFonts w:asciiTheme="minorHAnsi" w:hAnsiTheme="minorHAnsi" w:cstheme="minorHAnsi"/>
              </w:rPr>
              <w:br/>
              <w:t>E</w:t>
            </w:r>
            <w:r w:rsidRPr="00EE03E7">
              <w:rPr>
                <w:rFonts w:asciiTheme="minorHAnsi" w:hAnsiTheme="minorHAnsi" w:cstheme="minorHAnsi"/>
              </w:rPr>
              <w:t>xisting message formats will continue to be used</w:t>
            </w:r>
            <w:r w:rsidR="006F533C">
              <w:rPr>
                <w:rFonts w:asciiTheme="minorHAnsi" w:hAnsiTheme="minorHAnsi" w:cstheme="minorHAnsi"/>
              </w:rPr>
              <w:t>;</w:t>
            </w:r>
            <w:r w:rsidRPr="00EE03E7">
              <w:rPr>
                <w:rFonts w:asciiTheme="minorHAnsi" w:hAnsiTheme="minorHAnsi" w:cstheme="minorHAnsi"/>
              </w:rPr>
              <w:br/>
            </w:r>
            <w:r w:rsidRPr="00EE03E7">
              <w:rPr>
                <w:rFonts w:asciiTheme="minorHAnsi" w:hAnsiTheme="minorHAnsi" w:cstheme="minorHAnsi"/>
                <w:b/>
              </w:rPr>
              <w:t>UN Edifact: Yes</w:t>
            </w:r>
            <w:r w:rsidRPr="00EE03E7">
              <w:rPr>
                <w:rFonts w:asciiTheme="minorHAnsi" w:hAnsiTheme="minorHAnsi" w:cstheme="minorHAnsi"/>
              </w:rPr>
              <w:br/>
            </w:r>
            <w:r w:rsidRPr="00EE03E7">
              <w:rPr>
                <w:rFonts w:asciiTheme="minorHAnsi" w:hAnsiTheme="minorHAnsi" w:cstheme="minorHAnsi"/>
                <w:b/>
              </w:rPr>
              <w:t xml:space="preserve">XML messages: </w:t>
            </w:r>
            <w:r w:rsidRPr="00EE03E7">
              <w:rPr>
                <w:rFonts w:asciiTheme="minorHAnsi" w:hAnsiTheme="minorHAnsi" w:cstheme="minorHAnsi"/>
              </w:rPr>
              <w:t>Yes, but not yet implemented</w:t>
            </w:r>
            <w:r w:rsidR="006F533C">
              <w:rPr>
                <w:rFonts w:asciiTheme="minorHAnsi" w:hAnsiTheme="minorHAnsi" w:cstheme="minorHAnsi"/>
              </w:rPr>
              <w:t>;</w:t>
            </w:r>
            <w:r w:rsidRPr="00EE03E7">
              <w:rPr>
                <w:rFonts w:asciiTheme="minorHAnsi" w:hAnsiTheme="minorHAnsi" w:cstheme="minorHAnsi"/>
              </w:rPr>
              <w:br/>
            </w:r>
            <w:r w:rsidRPr="00EE03E7">
              <w:rPr>
                <w:rFonts w:asciiTheme="minorHAnsi" w:hAnsiTheme="minorHAnsi" w:cstheme="minorHAnsi"/>
                <w:b/>
              </w:rPr>
              <w:t xml:space="preserve">PCS: </w:t>
            </w:r>
            <w:r w:rsidR="00CA0A7C" w:rsidRPr="00EE03E7">
              <w:rPr>
                <w:rFonts w:asciiTheme="minorHAnsi" w:hAnsiTheme="minorHAnsi" w:cstheme="minorHAnsi"/>
                <w:b/>
              </w:rPr>
              <w:t>Yes.</w:t>
            </w:r>
            <w:r w:rsidR="00CA0A7C" w:rsidRPr="00EE03E7">
              <w:rPr>
                <w:rFonts w:asciiTheme="minorHAnsi" w:hAnsiTheme="minorHAnsi" w:cstheme="minorHAnsi"/>
              </w:rPr>
              <w:t xml:space="preserve"> </w:t>
            </w:r>
            <w:r w:rsidR="00A67C58" w:rsidRPr="00EE03E7">
              <w:rPr>
                <w:rFonts w:asciiTheme="minorHAnsi" w:hAnsiTheme="minorHAnsi" w:cstheme="minorHAnsi"/>
              </w:rPr>
              <w:t>See above</w:t>
            </w:r>
          </w:p>
          <w:p w14:paraId="6D2E4D10" w14:textId="12FF0265" w:rsidR="00CA0A7C" w:rsidRPr="00EE03E7" w:rsidRDefault="00CA0A7C" w:rsidP="00E17ECD">
            <w:pPr>
              <w:rPr>
                <w:rFonts w:asciiTheme="minorHAnsi" w:hAnsiTheme="minorHAnsi" w:cstheme="minorHAnsi"/>
              </w:rPr>
            </w:pPr>
            <w:r w:rsidRPr="00EE03E7">
              <w:rPr>
                <w:rFonts w:asciiTheme="minorHAnsi" w:hAnsiTheme="minorHAnsi" w:cstheme="minorHAnsi"/>
                <w:b/>
              </w:rPr>
              <w:t>IT service providers:</w:t>
            </w:r>
            <w:r w:rsidRPr="00EE03E7">
              <w:rPr>
                <w:rFonts w:asciiTheme="minorHAnsi" w:hAnsiTheme="minorHAnsi" w:cstheme="minorHAnsi"/>
              </w:rPr>
              <w:t xml:space="preserve"> </w:t>
            </w:r>
            <w:r w:rsidR="00E17ECD" w:rsidRPr="00EE03E7">
              <w:rPr>
                <w:rFonts w:asciiTheme="minorHAnsi" w:hAnsiTheme="minorHAnsi" w:cstheme="minorHAnsi"/>
              </w:rPr>
              <w:t xml:space="preserve">Please clarify because this depends upon </w:t>
            </w:r>
            <w:r w:rsidRPr="00EE03E7">
              <w:rPr>
                <w:rFonts w:asciiTheme="minorHAnsi" w:hAnsiTheme="minorHAnsi" w:cstheme="minorHAnsi"/>
              </w:rPr>
              <w:t xml:space="preserve">on what </w:t>
            </w:r>
            <w:r w:rsidR="00E17ECD" w:rsidRPr="00EE03E7">
              <w:rPr>
                <w:rFonts w:asciiTheme="minorHAnsi" w:hAnsiTheme="minorHAnsi" w:cstheme="minorHAnsi"/>
              </w:rPr>
              <w:t>services y</w:t>
            </w:r>
            <w:r w:rsidRPr="00EE03E7">
              <w:rPr>
                <w:rFonts w:asciiTheme="minorHAnsi" w:hAnsiTheme="minorHAnsi" w:cstheme="minorHAnsi"/>
              </w:rPr>
              <w:t>ou are talking about</w:t>
            </w:r>
            <w:r w:rsidR="006F533C">
              <w:rPr>
                <w:rFonts w:asciiTheme="minorHAnsi" w:hAnsiTheme="minorHAnsi" w:cstheme="minorHAnsi"/>
              </w:rPr>
              <w:t>.</w:t>
            </w:r>
          </w:p>
        </w:tc>
      </w:tr>
      <w:tr w:rsidR="00E05E19" w:rsidRPr="00EE03E7" w14:paraId="04234EA8" w14:textId="77777777" w:rsidTr="0084292E">
        <w:tc>
          <w:tcPr>
            <w:tcW w:w="4621" w:type="dxa"/>
            <w:shd w:val="clear" w:color="auto" w:fill="auto"/>
          </w:tcPr>
          <w:p w14:paraId="13BDC7FA"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 xml:space="preserve">Does your national implementation of the Directive enable the submission of maritime formalities once only and to one place in such manner that the information submitted can, when required, be shared across all ports on </w:t>
            </w:r>
            <w:r w:rsidRPr="00EE03E7">
              <w:rPr>
                <w:rFonts w:asciiTheme="minorHAnsi" w:hAnsiTheme="minorHAnsi" w:cstheme="minorHAnsi"/>
              </w:rPr>
              <w:lastRenderedPageBreak/>
              <w:t>your national territory?</w:t>
            </w:r>
          </w:p>
        </w:tc>
        <w:tc>
          <w:tcPr>
            <w:tcW w:w="4621" w:type="dxa"/>
            <w:shd w:val="clear" w:color="auto" w:fill="auto"/>
          </w:tcPr>
          <w:p w14:paraId="72AD79B7" w14:textId="329B1301" w:rsidR="00E05E19" w:rsidRPr="00EE03E7" w:rsidRDefault="00CA0A7C" w:rsidP="006F533C">
            <w:pPr>
              <w:rPr>
                <w:rFonts w:asciiTheme="minorHAnsi" w:hAnsiTheme="minorHAnsi" w:cstheme="minorHAnsi"/>
              </w:rPr>
            </w:pPr>
            <w:r w:rsidRPr="00EE03E7">
              <w:rPr>
                <w:rFonts w:asciiTheme="minorHAnsi" w:hAnsiTheme="minorHAnsi" w:cstheme="minorHAnsi"/>
                <w:b/>
              </w:rPr>
              <w:lastRenderedPageBreak/>
              <w:t>Only once. Yes</w:t>
            </w:r>
            <w:r w:rsidRPr="00EE03E7">
              <w:rPr>
                <w:rFonts w:asciiTheme="minorHAnsi" w:hAnsiTheme="minorHAnsi" w:cstheme="minorHAnsi"/>
              </w:rPr>
              <w:t xml:space="preserve"> </w:t>
            </w:r>
            <w:r w:rsidR="00E17ECD" w:rsidRPr="00EE03E7">
              <w:rPr>
                <w:rFonts w:asciiTheme="minorHAnsi" w:hAnsiTheme="minorHAnsi" w:cstheme="minorHAnsi"/>
              </w:rPr>
              <w:br/>
              <w:t>The only once concept</w:t>
            </w:r>
            <w:r w:rsidRPr="00EE03E7">
              <w:rPr>
                <w:rFonts w:asciiTheme="minorHAnsi" w:hAnsiTheme="minorHAnsi" w:cstheme="minorHAnsi"/>
              </w:rPr>
              <w:t xml:space="preserve"> </w:t>
            </w:r>
            <w:r w:rsidR="00E17ECD" w:rsidRPr="00EE03E7">
              <w:rPr>
                <w:rFonts w:asciiTheme="minorHAnsi" w:hAnsiTheme="minorHAnsi" w:cstheme="minorHAnsi"/>
              </w:rPr>
              <w:t>d</w:t>
            </w:r>
            <w:r w:rsidRPr="00EE03E7">
              <w:rPr>
                <w:rFonts w:asciiTheme="minorHAnsi" w:hAnsiTheme="minorHAnsi" w:cstheme="minorHAnsi"/>
              </w:rPr>
              <w:t xml:space="preserve">epends upon </w:t>
            </w:r>
            <w:r w:rsidR="00274F33" w:rsidRPr="00EE03E7">
              <w:rPr>
                <w:rFonts w:asciiTheme="minorHAnsi" w:hAnsiTheme="minorHAnsi" w:cstheme="minorHAnsi"/>
              </w:rPr>
              <w:t xml:space="preserve">the applicable </w:t>
            </w:r>
            <w:r w:rsidRPr="00EE03E7">
              <w:rPr>
                <w:rFonts w:asciiTheme="minorHAnsi" w:hAnsiTheme="minorHAnsi" w:cstheme="minorHAnsi"/>
              </w:rPr>
              <w:t xml:space="preserve">legislation. If </w:t>
            </w:r>
            <w:r w:rsidR="00E17ECD" w:rsidRPr="00EE03E7">
              <w:rPr>
                <w:rFonts w:asciiTheme="minorHAnsi" w:hAnsiTheme="minorHAnsi" w:cstheme="minorHAnsi"/>
              </w:rPr>
              <w:t>information is to be reported</w:t>
            </w:r>
            <w:r w:rsidRPr="00EE03E7">
              <w:rPr>
                <w:rFonts w:asciiTheme="minorHAnsi" w:hAnsiTheme="minorHAnsi" w:cstheme="minorHAnsi"/>
              </w:rPr>
              <w:t xml:space="preserve"> </w:t>
            </w:r>
            <w:r w:rsidR="00E17ECD" w:rsidRPr="00EE03E7">
              <w:rPr>
                <w:rFonts w:asciiTheme="minorHAnsi" w:hAnsiTheme="minorHAnsi" w:cstheme="minorHAnsi"/>
              </w:rPr>
              <w:t xml:space="preserve">only </w:t>
            </w:r>
            <w:r w:rsidR="006F533C">
              <w:rPr>
                <w:rFonts w:asciiTheme="minorHAnsi" w:hAnsiTheme="minorHAnsi" w:cstheme="minorHAnsi"/>
              </w:rPr>
              <w:t xml:space="preserve">once per </w:t>
            </w:r>
            <w:r w:rsidRPr="00EE03E7">
              <w:rPr>
                <w:rFonts w:asciiTheme="minorHAnsi" w:hAnsiTheme="minorHAnsi" w:cstheme="minorHAnsi"/>
              </w:rPr>
              <w:t xml:space="preserve">country, such as </w:t>
            </w:r>
            <w:r w:rsidR="00E17ECD" w:rsidRPr="00EE03E7">
              <w:rPr>
                <w:rFonts w:asciiTheme="minorHAnsi" w:hAnsiTheme="minorHAnsi" w:cstheme="minorHAnsi"/>
              </w:rPr>
              <w:t xml:space="preserve">in the case of </w:t>
            </w:r>
            <w:r w:rsidRPr="00EE03E7">
              <w:rPr>
                <w:rFonts w:asciiTheme="minorHAnsi" w:hAnsiTheme="minorHAnsi" w:cstheme="minorHAnsi"/>
              </w:rPr>
              <w:t xml:space="preserve">MDH, then the information is to be </w:t>
            </w:r>
            <w:r w:rsidRPr="00EE03E7">
              <w:rPr>
                <w:rFonts w:asciiTheme="minorHAnsi" w:hAnsiTheme="minorHAnsi" w:cstheme="minorHAnsi"/>
              </w:rPr>
              <w:lastRenderedPageBreak/>
              <w:t xml:space="preserve">submitted to the first port of call. If </w:t>
            </w:r>
            <w:r w:rsidR="00E17ECD" w:rsidRPr="00EE03E7">
              <w:rPr>
                <w:rFonts w:asciiTheme="minorHAnsi" w:hAnsiTheme="minorHAnsi" w:cstheme="minorHAnsi"/>
              </w:rPr>
              <w:t>information is to be reported</w:t>
            </w:r>
            <w:r w:rsidR="00274F33" w:rsidRPr="00EE03E7">
              <w:rPr>
                <w:rFonts w:asciiTheme="minorHAnsi" w:hAnsiTheme="minorHAnsi" w:cstheme="minorHAnsi"/>
              </w:rPr>
              <w:t xml:space="preserve"> </w:t>
            </w:r>
            <w:r w:rsidR="00E17ECD" w:rsidRPr="00EE03E7">
              <w:rPr>
                <w:rFonts w:asciiTheme="minorHAnsi" w:hAnsiTheme="minorHAnsi" w:cstheme="minorHAnsi"/>
              </w:rPr>
              <w:t xml:space="preserve">only once </w:t>
            </w:r>
            <w:r w:rsidR="006F533C">
              <w:rPr>
                <w:rFonts w:asciiTheme="minorHAnsi" w:hAnsiTheme="minorHAnsi" w:cstheme="minorHAnsi"/>
              </w:rPr>
              <w:t>per</w:t>
            </w:r>
            <w:r w:rsidR="00274F33" w:rsidRPr="00EE03E7">
              <w:rPr>
                <w:rFonts w:asciiTheme="minorHAnsi" w:hAnsiTheme="minorHAnsi" w:cstheme="minorHAnsi"/>
              </w:rPr>
              <w:t xml:space="preserve"> port, </w:t>
            </w:r>
            <w:r w:rsidR="00E17ECD" w:rsidRPr="00EE03E7">
              <w:rPr>
                <w:rFonts w:asciiTheme="minorHAnsi" w:hAnsiTheme="minorHAnsi" w:cstheme="minorHAnsi"/>
              </w:rPr>
              <w:t xml:space="preserve">such as in the case of DPG, then the information is to be </w:t>
            </w:r>
            <w:r w:rsidR="00254167" w:rsidRPr="00EE03E7">
              <w:rPr>
                <w:rFonts w:asciiTheme="minorHAnsi" w:hAnsiTheme="minorHAnsi" w:cstheme="minorHAnsi"/>
              </w:rPr>
              <w:t>submitted to all ports of call.</w:t>
            </w:r>
            <w:r w:rsidR="00254167" w:rsidRPr="00EE03E7">
              <w:rPr>
                <w:rFonts w:asciiTheme="minorHAnsi" w:hAnsiTheme="minorHAnsi" w:cstheme="minorHAnsi"/>
              </w:rPr>
              <w:br/>
            </w:r>
            <w:r w:rsidR="00254167" w:rsidRPr="00EE03E7">
              <w:rPr>
                <w:rFonts w:asciiTheme="minorHAnsi" w:hAnsiTheme="minorHAnsi" w:cstheme="minorHAnsi"/>
                <w:b/>
              </w:rPr>
              <w:t>Sharing of information between ports: Yes</w:t>
            </w:r>
            <w:r w:rsidR="00E17ECD" w:rsidRPr="00EE03E7">
              <w:rPr>
                <w:rFonts w:asciiTheme="minorHAnsi" w:hAnsiTheme="minorHAnsi" w:cstheme="minorHAnsi"/>
              </w:rPr>
              <w:br/>
              <w:t>The fact that</w:t>
            </w:r>
            <w:r w:rsidR="00254167" w:rsidRPr="00EE03E7">
              <w:rPr>
                <w:rFonts w:asciiTheme="minorHAnsi" w:hAnsiTheme="minorHAnsi" w:cstheme="minorHAnsi"/>
              </w:rPr>
              <w:t xml:space="preserve"> information is to be reported to only one or </w:t>
            </w:r>
            <w:r w:rsidR="00274F33" w:rsidRPr="00EE03E7">
              <w:rPr>
                <w:rFonts w:asciiTheme="minorHAnsi" w:hAnsiTheme="minorHAnsi" w:cstheme="minorHAnsi"/>
              </w:rPr>
              <w:t xml:space="preserve">to </w:t>
            </w:r>
            <w:r w:rsidR="00254167" w:rsidRPr="00EE03E7">
              <w:rPr>
                <w:rFonts w:asciiTheme="minorHAnsi" w:hAnsiTheme="minorHAnsi" w:cstheme="minorHAnsi"/>
              </w:rPr>
              <w:t xml:space="preserve">multiple port does not exclude the fact that information can </w:t>
            </w:r>
            <w:r w:rsidR="00274F33" w:rsidRPr="00EE03E7">
              <w:rPr>
                <w:rFonts w:asciiTheme="minorHAnsi" w:hAnsiTheme="minorHAnsi" w:cstheme="minorHAnsi"/>
              </w:rPr>
              <w:t xml:space="preserve">and will </w:t>
            </w:r>
            <w:r w:rsidR="006F533C">
              <w:rPr>
                <w:rFonts w:asciiTheme="minorHAnsi" w:hAnsiTheme="minorHAnsi" w:cstheme="minorHAnsi"/>
              </w:rPr>
              <w:t>be exchanged between ports in those cases where the work of the reporting parties would be simplified.</w:t>
            </w:r>
          </w:p>
        </w:tc>
      </w:tr>
      <w:tr w:rsidR="00E05E19" w:rsidRPr="00EE03E7" w14:paraId="6EFAB267" w14:textId="77777777" w:rsidTr="0084292E">
        <w:tc>
          <w:tcPr>
            <w:tcW w:w="4621" w:type="dxa"/>
            <w:shd w:val="clear" w:color="auto" w:fill="auto"/>
          </w:tcPr>
          <w:p w14:paraId="598D292B"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lang w:eastAsia="en-GB"/>
              </w:rPr>
              <w:lastRenderedPageBreak/>
              <w:t xml:space="preserve">Is all cargo related information to be submitted to the National single window, including information for Customs purposes? If “no”, please explain which arrangements are in place for exchanging and sharing cargo related information with Customs. </w:t>
            </w:r>
          </w:p>
        </w:tc>
        <w:tc>
          <w:tcPr>
            <w:tcW w:w="4621" w:type="dxa"/>
            <w:shd w:val="clear" w:color="auto" w:fill="auto"/>
          </w:tcPr>
          <w:p w14:paraId="177141EC" w14:textId="77777777" w:rsidR="00E05E19" w:rsidRPr="00EE03E7" w:rsidRDefault="00254167" w:rsidP="00254167">
            <w:pPr>
              <w:rPr>
                <w:rFonts w:asciiTheme="minorHAnsi" w:hAnsiTheme="minorHAnsi" w:cstheme="minorHAnsi"/>
              </w:rPr>
            </w:pPr>
            <w:r w:rsidRPr="00EE03E7">
              <w:rPr>
                <w:rFonts w:asciiTheme="minorHAnsi" w:hAnsiTheme="minorHAnsi" w:cstheme="minorHAnsi"/>
                <w:b/>
              </w:rPr>
              <w:t>Yes</w:t>
            </w:r>
            <w:r w:rsidRPr="00EE03E7">
              <w:rPr>
                <w:rFonts w:asciiTheme="minorHAnsi" w:hAnsiTheme="minorHAnsi" w:cstheme="minorHAnsi"/>
              </w:rPr>
              <w:t xml:space="preserve">: The target architecture is that cargo related information will be logged into the customs systems and forwarded to the MSW over a middleware. This is not </w:t>
            </w:r>
            <w:r w:rsidR="00274F33" w:rsidRPr="00EE03E7">
              <w:rPr>
                <w:rFonts w:asciiTheme="minorHAnsi" w:hAnsiTheme="minorHAnsi" w:cstheme="minorHAnsi"/>
              </w:rPr>
              <w:t xml:space="preserve">yet </w:t>
            </w:r>
            <w:r w:rsidRPr="00EE03E7">
              <w:rPr>
                <w:rFonts w:asciiTheme="minorHAnsi" w:hAnsiTheme="minorHAnsi" w:cstheme="minorHAnsi"/>
              </w:rPr>
              <w:t>implemented by June 1, 2015</w:t>
            </w:r>
          </w:p>
        </w:tc>
      </w:tr>
      <w:tr w:rsidR="00E05E19" w:rsidRPr="00EE03E7" w14:paraId="30661DC1" w14:textId="77777777" w:rsidTr="0084292E">
        <w:tc>
          <w:tcPr>
            <w:tcW w:w="4621" w:type="dxa"/>
            <w:shd w:val="clear" w:color="auto" w:fill="auto"/>
          </w:tcPr>
          <w:p w14:paraId="229B180D"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Is your national implementation of the directive based on a network of individual port based entry points for reporting formalities?</w:t>
            </w:r>
          </w:p>
        </w:tc>
        <w:tc>
          <w:tcPr>
            <w:tcW w:w="4621" w:type="dxa"/>
            <w:shd w:val="clear" w:color="auto" w:fill="auto"/>
          </w:tcPr>
          <w:p w14:paraId="32F65D4D" w14:textId="6341AA8A" w:rsidR="00AB2762" w:rsidRPr="00EE03E7" w:rsidRDefault="00AB2762" w:rsidP="00EE03E7">
            <w:pPr>
              <w:rPr>
                <w:rFonts w:asciiTheme="minorHAnsi" w:hAnsiTheme="minorHAnsi" w:cstheme="minorHAnsi"/>
              </w:rPr>
            </w:pPr>
            <w:r w:rsidRPr="00EE03E7">
              <w:rPr>
                <w:rFonts w:asciiTheme="minorHAnsi" w:hAnsiTheme="minorHAnsi" w:cstheme="minorHAnsi"/>
                <w:b/>
              </w:rPr>
              <w:t>YES</w:t>
            </w:r>
            <w:r w:rsidRPr="00EE03E7">
              <w:rPr>
                <w:rFonts w:asciiTheme="minorHAnsi" w:hAnsiTheme="minorHAnsi" w:cstheme="minorHAnsi"/>
              </w:rPr>
              <w:t xml:space="preserve">: In the current implementation, the port community systems are the only entry ports. </w:t>
            </w:r>
            <w:r w:rsidR="00EE03E7" w:rsidRPr="00EE03E7">
              <w:rPr>
                <w:rFonts w:asciiTheme="minorHAnsi" w:hAnsiTheme="minorHAnsi" w:cstheme="minorHAnsi"/>
              </w:rPr>
              <w:t>W</w:t>
            </w:r>
            <w:r w:rsidRPr="00EE03E7">
              <w:rPr>
                <w:rFonts w:asciiTheme="minorHAnsi" w:hAnsiTheme="minorHAnsi" w:cstheme="minorHAnsi"/>
              </w:rPr>
              <w:t xml:space="preserve">e believe </w:t>
            </w:r>
            <w:r w:rsidR="00EE03E7" w:rsidRPr="00EE03E7">
              <w:rPr>
                <w:rFonts w:asciiTheme="minorHAnsi" w:hAnsiTheme="minorHAnsi" w:cstheme="minorHAnsi"/>
              </w:rPr>
              <w:t xml:space="preserve">however </w:t>
            </w:r>
            <w:r w:rsidRPr="00EE03E7">
              <w:rPr>
                <w:rFonts w:asciiTheme="minorHAnsi" w:hAnsiTheme="minorHAnsi" w:cstheme="minorHAnsi"/>
              </w:rPr>
              <w:t xml:space="preserve">that the question whether a MSW is based upon port community systems </w:t>
            </w:r>
            <w:r w:rsidR="00EE03E7" w:rsidRPr="00EE03E7">
              <w:rPr>
                <w:rFonts w:asciiTheme="minorHAnsi" w:hAnsiTheme="minorHAnsi" w:cstheme="minorHAnsi"/>
              </w:rPr>
              <w:t xml:space="preserve">or there is a separate MSW system </w:t>
            </w:r>
            <w:r w:rsidRPr="00EE03E7">
              <w:rPr>
                <w:rFonts w:asciiTheme="minorHAnsi" w:hAnsiTheme="minorHAnsi" w:cstheme="minorHAnsi"/>
              </w:rPr>
              <w:t>only triggers a false discussion</w:t>
            </w:r>
            <w:r w:rsidRPr="00EE03E7">
              <w:rPr>
                <w:rFonts w:asciiTheme="minorHAnsi" w:hAnsiTheme="minorHAnsi" w:cstheme="minorHAnsi"/>
              </w:rPr>
              <w:t xml:space="preserve">. </w:t>
            </w:r>
            <w:r w:rsidR="00EE03E7" w:rsidRPr="00EE03E7">
              <w:rPr>
                <w:rFonts w:asciiTheme="minorHAnsi" w:hAnsiTheme="minorHAnsi" w:cstheme="minorHAnsi"/>
              </w:rPr>
              <w:t>Looking from a modern enterprise architecture point of view</w:t>
            </w:r>
            <w:r w:rsidR="00EE03E7" w:rsidRPr="00EE03E7">
              <w:rPr>
                <w:rFonts w:asciiTheme="minorHAnsi" w:hAnsiTheme="minorHAnsi" w:cstheme="minorHAnsi"/>
              </w:rPr>
              <w:t xml:space="preserve"> </w:t>
            </w:r>
            <w:r w:rsidRPr="00EE03E7">
              <w:rPr>
                <w:rFonts w:asciiTheme="minorHAnsi" w:hAnsiTheme="minorHAnsi" w:cstheme="minorHAnsi"/>
              </w:rPr>
              <w:t xml:space="preserve">a </w:t>
            </w:r>
            <w:r w:rsidR="00EE03E7" w:rsidRPr="00EE03E7">
              <w:rPr>
                <w:rFonts w:asciiTheme="minorHAnsi" w:hAnsiTheme="minorHAnsi" w:cstheme="minorHAnsi"/>
              </w:rPr>
              <w:t xml:space="preserve">MSW is just </w:t>
            </w:r>
            <w:r w:rsidRPr="00EE03E7">
              <w:rPr>
                <w:rFonts w:asciiTheme="minorHAnsi" w:hAnsiTheme="minorHAnsi" w:cstheme="minorHAnsi"/>
              </w:rPr>
              <w:t xml:space="preserve">a set of services </w:t>
            </w:r>
            <w:r w:rsidR="00EE03E7" w:rsidRPr="00EE03E7">
              <w:rPr>
                <w:rFonts w:asciiTheme="minorHAnsi" w:hAnsiTheme="minorHAnsi" w:cstheme="minorHAnsi"/>
              </w:rPr>
              <w:t xml:space="preserve">that are exposed to reporting parties so that they can fulfil their duties under the RFD in a harmonised way. </w:t>
            </w:r>
            <w:r w:rsidR="00CC4C25" w:rsidRPr="00EE03E7">
              <w:rPr>
                <w:rFonts w:asciiTheme="minorHAnsi" w:hAnsiTheme="minorHAnsi" w:cstheme="minorHAnsi"/>
              </w:rPr>
              <w:t>The physical buildin</w:t>
            </w:r>
            <w:r w:rsidR="00EE03E7" w:rsidRPr="00EE03E7">
              <w:rPr>
                <w:rFonts w:asciiTheme="minorHAnsi" w:hAnsiTheme="minorHAnsi" w:cstheme="minorHAnsi"/>
              </w:rPr>
              <w:t xml:space="preserve">g blocks used to implement such </w:t>
            </w:r>
            <w:r w:rsidR="00CC4C25" w:rsidRPr="00EE03E7">
              <w:rPr>
                <w:rFonts w:asciiTheme="minorHAnsi" w:hAnsiTheme="minorHAnsi" w:cstheme="minorHAnsi"/>
              </w:rPr>
              <w:t>service orientation are of secondary nature.</w:t>
            </w:r>
            <w:r w:rsidR="00CC4C25" w:rsidRPr="00EE03E7">
              <w:rPr>
                <w:rStyle w:val="Verwijzingopmerking"/>
                <w:rFonts w:asciiTheme="minorHAnsi" w:hAnsiTheme="minorHAnsi" w:cstheme="minorHAnsi"/>
              </w:rPr>
              <w:t/>
            </w:r>
          </w:p>
        </w:tc>
      </w:tr>
      <w:tr w:rsidR="00E05E19" w:rsidRPr="00EE03E7" w14:paraId="33B3A2E8" w14:textId="77777777" w:rsidTr="0084292E">
        <w:tc>
          <w:tcPr>
            <w:tcW w:w="4621" w:type="dxa"/>
            <w:shd w:val="clear" w:color="auto" w:fill="auto"/>
          </w:tcPr>
          <w:p w14:paraId="5890333A"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If the answer to question 5 is ‘yes’ are the functional and technical specifications and message implementing guidelines for reporting formalities harmonised across all those entry points?</w:t>
            </w:r>
          </w:p>
        </w:tc>
        <w:tc>
          <w:tcPr>
            <w:tcW w:w="4621" w:type="dxa"/>
            <w:shd w:val="clear" w:color="auto" w:fill="auto"/>
          </w:tcPr>
          <w:p w14:paraId="14F4181F" w14:textId="33E995DB" w:rsidR="00CC4C25" w:rsidRPr="00EE03E7" w:rsidRDefault="00CC4C25" w:rsidP="005C0A8A">
            <w:pPr>
              <w:pStyle w:val="Normaalweb"/>
              <w:rPr>
                <w:rFonts w:asciiTheme="minorHAnsi" w:hAnsiTheme="minorHAnsi" w:cstheme="minorHAnsi"/>
              </w:rPr>
            </w:pPr>
            <w:r w:rsidRPr="00EE03E7">
              <w:rPr>
                <w:rFonts w:asciiTheme="minorHAnsi" w:hAnsiTheme="minorHAnsi" w:cstheme="minorHAnsi"/>
                <w:color w:val="000000"/>
                <w:lang w:val="en-GB"/>
              </w:rPr>
              <w:t xml:space="preserve">As mentioned above the requirements for the Belgian MSW are harmonised </w:t>
            </w:r>
            <w:r w:rsidR="005C0A8A" w:rsidRPr="00EE03E7">
              <w:rPr>
                <w:rFonts w:asciiTheme="minorHAnsi" w:hAnsiTheme="minorHAnsi" w:cstheme="minorHAnsi"/>
                <w:color w:val="000000"/>
                <w:lang w:val="en-GB"/>
              </w:rPr>
              <w:t>in the SRS. However, the fact that we have to write such a document only proves that</w:t>
            </w:r>
            <w:r w:rsidR="009D4185" w:rsidRPr="00EE03E7">
              <w:rPr>
                <w:rFonts w:asciiTheme="minorHAnsi" w:hAnsiTheme="minorHAnsi" w:cstheme="minorHAnsi"/>
                <w:color w:val="000000"/>
                <w:lang w:val="en-GB"/>
              </w:rPr>
              <w:t xml:space="preserve"> harmonisation</w:t>
            </w:r>
            <w:r w:rsidR="005C0A8A" w:rsidRPr="00EE03E7">
              <w:rPr>
                <w:rFonts w:asciiTheme="minorHAnsi" w:hAnsiTheme="minorHAnsi" w:cstheme="minorHAnsi"/>
                <w:color w:val="000000"/>
                <w:lang w:val="en-GB"/>
              </w:rPr>
              <w:t xml:space="preserve"> is </w:t>
            </w:r>
            <w:r w:rsidR="00E81DEE">
              <w:rPr>
                <w:rFonts w:asciiTheme="minorHAnsi" w:hAnsiTheme="minorHAnsi" w:cstheme="minorHAnsi"/>
                <w:color w:val="000000"/>
                <w:lang w:val="en-GB"/>
              </w:rPr>
              <w:t xml:space="preserve">unfortunately </w:t>
            </w:r>
            <w:r w:rsidR="005C0A8A" w:rsidRPr="00EE03E7">
              <w:rPr>
                <w:rFonts w:asciiTheme="minorHAnsi" w:hAnsiTheme="minorHAnsi" w:cstheme="minorHAnsi"/>
                <w:color w:val="000000"/>
                <w:lang w:val="en-GB"/>
              </w:rPr>
              <w:t xml:space="preserve">missing at European level. Moreover, the question </w:t>
            </w:r>
            <w:r w:rsidR="00EE03E7">
              <w:rPr>
                <w:rFonts w:asciiTheme="minorHAnsi" w:hAnsiTheme="minorHAnsi" w:cstheme="minorHAnsi"/>
                <w:color w:val="000000"/>
                <w:lang w:val="en-GB"/>
              </w:rPr>
              <w:t xml:space="preserve">itself </w:t>
            </w:r>
            <w:r w:rsidR="005C0A8A" w:rsidRPr="00EE03E7">
              <w:rPr>
                <w:rFonts w:asciiTheme="minorHAnsi" w:hAnsiTheme="minorHAnsi" w:cstheme="minorHAnsi"/>
                <w:color w:val="000000"/>
                <w:lang w:val="en-GB"/>
              </w:rPr>
              <w:t>brings us to the root cause of the problem</w:t>
            </w:r>
            <w:r w:rsidR="00E81DEE">
              <w:rPr>
                <w:rFonts w:asciiTheme="minorHAnsi" w:hAnsiTheme="minorHAnsi" w:cstheme="minorHAnsi"/>
                <w:color w:val="000000"/>
                <w:lang w:val="en-GB"/>
              </w:rPr>
              <w:t>.</w:t>
            </w:r>
          </w:p>
          <w:p w14:paraId="1A2641AD" w14:textId="694A8C29" w:rsidR="00EE03E7" w:rsidRDefault="006F77D0" w:rsidP="00EE03E7">
            <w:pPr>
              <w:numPr>
                <w:ilvl w:val="0"/>
                <w:numId w:val="7"/>
              </w:numPr>
              <w:rPr>
                <w:rFonts w:asciiTheme="minorHAnsi" w:hAnsiTheme="minorHAnsi" w:cstheme="minorHAnsi"/>
              </w:rPr>
            </w:pPr>
            <w:r w:rsidRPr="00EE03E7">
              <w:rPr>
                <w:rFonts w:asciiTheme="minorHAnsi" w:hAnsiTheme="minorHAnsi" w:cstheme="minorHAnsi"/>
              </w:rPr>
              <w:t xml:space="preserve">At </w:t>
            </w:r>
            <w:r w:rsidR="00EE03E7">
              <w:rPr>
                <w:rFonts w:asciiTheme="minorHAnsi" w:hAnsiTheme="minorHAnsi" w:cstheme="minorHAnsi"/>
              </w:rPr>
              <w:t xml:space="preserve">the </w:t>
            </w:r>
            <w:r w:rsidRPr="00EE03E7">
              <w:rPr>
                <w:rFonts w:asciiTheme="minorHAnsi" w:hAnsiTheme="minorHAnsi" w:cstheme="minorHAnsi"/>
              </w:rPr>
              <w:t xml:space="preserve">one hand there are </w:t>
            </w:r>
            <w:r w:rsidR="005C0A8A" w:rsidRPr="00EE03E7">
              <w:rPr>
                <w:rFonts w:asciiTheme="minorHAnsi" w:hAnsiTheme="minorHAnsi" w:cstheme="minorHAnsi"/>
              </w:rPr>
              <w:t>“</w:t>
            </w:r>
            <w:r w:rsidRPr="00EE03E7">
              <w:rPr>
                <w:rFonts w:asciiTheme="minorHAnsi" w:hAnsiTheme="minorHAnsi" w:cstheme="minorHAnsi"/>
              </w:rPr>
              <w:t>requirements</w:t>
            </w:r>
            <w:r w:rsidR="005C0A8A" w:rsidRPr="00EE03E7">
              <w:rPr>
                <w:rFonts w:asciiTheme="minorHAnsi" w:hAnsiTheme="minorHAnsi" w:cstheme="minorHAnsi"/>
              </w:rPr>
              <w:t>”</w:t>
            </w:r>
            <w:r w:rsidRPr="00EE03E7">
              <w:rPr>
                <w:rFonts w:asciiTheme="minorHAnsi" w:hAnsiTheme="minorHAnsi" w:cstheme="minorHAnsi"/>
              </w:rPr>
              <w:t>, so WHAT should be done and WHY. Thi</w:t>
            </w:r>
            <w:r w:rsidR="00E81DEE">
              <w:rPr>
                <w:rFonts w:asciiTheme="minorHAnsi" w:hAnsiTheme="minorHAnsi" w:cstheme="minorHAnsi"/>
              </w:rPr>
              <w:t xml:space="preserve">s is described in our SRS. So, </w:t>
            </w:r>
            <w:r w:rsidR="00E81DEE" w:rsidRPr="00EE03E7">
              <w:rPr>
                <w:rFonts w:asciiTheme="minorHAnsi" w:hAnsiTheme="minorHAnsi" w:cstheme="minorHAnsi"/>
                <w:b/>
              </w:rPr>
              <w:t xml:space="preserve">YES the requirements are </w:t>
            </w:r>
            <w:r w:rsidR="00E81DEE" w:rsidRPr="00E81DEE">
              <w:rPr>
                <w:rFonts w:asciiTheme="minorHAnsi" w:hAnsiTheme="minorHAnsi" w:cstheme="minorHAnsi"/>
                <w:b/>
              </w:rPr>
              <w:t>harmonised at Belgian level but unfortunately not a EU level</w:t>
            </w:r>
            <w:r w:rsidR="00C2604E">
              <w:rPr>
                <w:rFonts w:asciiTheme="minorHAnsi" w:hAnsiTheme="minorHAnsi" w:cstheme="minorHAnsi"/>
                <w:b/>
              </w:rPr>
              <w:t>;</w:t>
            </w:r>
          </w:p>
          <w:p w14:paraId="5DBEA852" w14:textId="04987EF1" w:rsidR="00E81DEE" w:rsidRDefault="006F77D0" w:rsidP="00E81DEE">
            <w:pPr>
              <w:numPr>
                <w:ilvl w:val="0"/>
                <w:numId w:val="7"/>
              </w:numPr>
              <w:rPr>
                <w:rFonts w:asciiTheme="minorHAnsi" w:hAnsiTheme="minorHAnsi" w:cstheme="minorHAnsi"/>
              </w:rPr>
            </w:pPr>
            <w:r w:rsidRPr="00EE03E7">
              <w:rPr>
                <w:rFonts w:asciiTheme="minorHAnsi" w:hAnsiTheme="minorHAnsi" w:cstheme="minorHAnsi"/>
              </w:rPr>
              <w:t xml:space="preserve">On the other hand there </w:t>
            </w:r>
            <w:r w:rsidR="002C66C6" w:rsidRPr="00EE03E7">
              <w:rPr>
                <w:rFonts w:asciiTheme="minorHAnsi" w:hAnsiTheme="minorHAnsi" w:cstheme="minorHAnsi"/>
              </w:rPr>
              <w:t xml:space="preserve">are </w:t>
            </w:r>
            <w:r w:rsidRPr="00EE03E7">
              <w:rPr>
                <w:rFonts w:asciiTheme="minorHAnsi" w:hAnsiTheme="minorHAnsi" w:cstheme="minorHAnsi"/>
              </w:rPr>
              <w:t>design issues</w:t>
            </w:r>
            <w:r w:rsidR="00E165B8" w:rsidRPr="00EE03E7">
              <w:rPr>
                <w:rFonts w:asciiTheme="minorHAnsi" w:hAnsiTheme="minorHAnsi" w:cstheme="minorHAnsi"/>
              </w:rPr>
              <w:t xml:space="preserve">, so </w:t>
            </w:r>
            <w:r w:rsidR="005C0A8A" w:rsidRPr="00EE03E7">
              <w:rPr>
                <w:rFonts w:asciiTheme="minorHAnsi" w:hAnsiTheme="minorHAnsi" w:cstheme="minorHAnsi"/>
              </w:rPr>
              <w:t>HOW</w:t>
            </w:r>
            <w:r w:rsidR="00E165B8" w:rsidRPr="00EE03E7">
              <w:rPr>
                <w:rFonts w:asciiTheme="minorHAnsi" w:hAnsiTheme="minorHAnsi" w:cstheme="minorHAnsi"/>
              </w:rPr>
              <w:t xml:space="preserve"> something is built</w:t>
            </w:r>
            <w:r w:rsidRPr="00EE03E7">
              <w:rPr>
                <w:rFonts w:asciiTheme="minorHAnsi" w:hAnsiTheme="minorHAnsi" w:cstheme="minorHAnsi"/>
              </w:rPr>
              <w:t xml:space="preserve">. Nobody </w:t>
            </w:r>
            <w:r w:rsidR="002C66C6" w:rsidRPr="00EE03E7">
              <w:rPr>
                <w:rFonts w:asciiTheme="minorHAnsi" w:hAnsiTheme="minorHAnsi" w:cstheme="minorHAnsi"/>
              </w:rPr>
              <w:t xml:space="preserve">except for the designer should interfere in this. </w:t>
            </w:r>
            <w:r w:rsidR="0054654D" w:rsidRPr="00EE03E7">
              <w:rPr>
                <w:rFonts w:asciiTheme="minorHAnsi" w:hAnsiTheme="minorHAnsi" w:cstheme="minorHAnsi"/>
              </w:rPr>
              <w:t>I</w:t>
            </w:r>
            <w:r w:rsidR="002C66C6" w:rsidRPr="00EE03E7">
              <w:rPr>
                <w:rFonts w:asciiTheme="minorHAnsi" w:hAnsiTheme="minorHAnsi" w:cstheme="minorHAnsi"/>
              </w:rPr>
              <w:t xml:space="preserve">t doesn’t </w:t>
            </w:r>
            <w:r w:rsidR="005C0A8A" w:rsidRPr="00EE03E7">
              <w:rPr>
                <w:rFonts w:asciiTheme="minorHAnsi" w:hAnsiTheme="minorHAnsi" w:cstheme="minorHAnsi"/>
              </w:rPr>
              <w:t xml:space="preserve">really </w:t>
            </w:r>
            <w:r w:rsidR="002C66C6" w:rsidRPr="00EE03E7">
              <w:rPr>
                <w:rFonts w:asciiTheme="minorHAnsi" w:hAnsiTheme="minorHAnsi" w:cstheme="minorHAnsi"/>
              </w:rPr>
              <w:t xml:space="preserve">matter </w:t>
            </w:r>
            <w:r w:rsidR="002C66C6" w:rsidRPr="00EE03E7">
              <w:rPr>
                <w:rFonts w:asciiTheme="minorHAnsi" w:hAnsiTheme="minorHAnsi" w:cstheme="minorHAnsi"/>
              </w:rPr>
              <w:lastRenderedPageBreak/>
              <w:t>how something is made as long as it fulfils the requirements</w:t>
            </w:r>
            <w:r w:rsidR="0054654D" w:rsidRPr="00EE03E7">
              <w:rPr>
                <w:rFonts w:asciiTheme="minorHAnsi" w:hAnsiTheme="minorHAnsi" w:cstheme="minorHAnsi"/>
              </w:rPr>
              <w:t xml:space="preserve">. </w:t>
            </w:r>
            <w:r w:rsidR="00E165B8" w:rsidRPr="00EE03E7">
              <w:rPr>
                <w:rFonts w:asciiTheme="minorHAnsi" w:hAnsiTheme="minorHAnsi" w:cstheme="minorHAnsi"/>
              </w:rPr>
              <w:t xml:space="preserve">A strict segregation between “requirement” and “design” is in fact a prerequisite to come to a harmonised solution. </w:t>
            </w:r>
            <w:r w:rsidR="005C0A8A" w:rsidRPr="00EE03E7">
              <w:rPr>
                <w:rFonts w:asciiTheme="minorHAnsi" w:hAnsiTheme="minorHAnsi" w:cstheme="minorHAnsi"/>
                <w:b/>
              </w:rPr>
              <w:t>T</w:t>
            </w:r>
            <w:r w:rsidR="0054654D" w:rsidRPr="00EE03E7">
              <w:rPr>
                <w:rFonts w:asciiTheme="minorHAnsi" w:hAnsiTheme="minorHAnsi" w:cstheme="minorHAnsi"/>
                <w:b/>
              </w:rPr>
              <w:t xml:space="preserve">o harmonise technical “specifications” is </w:t>
            </w:r>
            <w:r w:rsidR="00C2604E">
              <w:rPr>
                <w:rFonts w:asciiTheme="minorHAnsi" w:hAnsiTheme="minorHAnsi" w:cstheme="minorHAnsi"/>
                <w:b/>
              </w:rPr>
              <w:t>not relevant.</w:t>
            </w:r>
          </w:p>
          <w:p w14:paraId="677009BB" w14:textId="77777777" w:rsidR="00E81DEE" w:rsidRDefault="002C66C6" w:rsidP="00E81DEE">
            <w:pPr>
              <w:numPr>
                <w:ilvl w:val="0"/>
                <w:numId w:val="7"/>
              </w:numPr>
              <w:rPr>
                <w:rFonts w:asciiTheme="minorHAnsi" w:hAnsiTheme="minorHAnsi" w:cstheme="minorHAnsi"/>
              </w:rPr>
            </w:pPr>
            <w:r w:rsidRPr="00E81DEE">
              <w:rPr>
                <w:rFonts w:asciiTheme="minorHAnsi" w:hAnsiTheme="minorHAnsi" w:cstheme="minorHAnsi"/>
              </w:rPr>
              <w:t>The fact that you use the word “functional” shows that you overlook any other</w:t>
            </w:r>
            <w:bookmarkStart w:id="0" w:name="_GoBack"/>
            <w:bookmarkEnd w:id="0"/>
            <w:r w:rsidRPr="00E81DEE">
              <w:rPr>
                <w:rFonts w:asciiTheme="minorHAnsi" w:hAnsiTheme="minorHAnsi" w:cstheme="minorHAnsi"/>
              </w:rPr>
              <w:t xml:space="preserve"> type of requirements.</w:t>
            </w:r>
            <w:r w:rsidR="0054654D" w:rsidRPr="00E81DEE">
              <w:rPr>
                <w:rFonts w:asciiTheme="minorHAnsi" w:hAnsiTheme="minorHAnsi" w:cstheme="minorHAnsi"/>
              </w:rPr>
              <w:t xml:space="preserve"> So the real question is what type of requirements do exist and what requirements should </w:t>
            </w:r>
            <w:r w:rsidR="005C0A8A" w:rsidRPr="00E81DEE">
              <w:rPr>
                <w:rFonts w:asciiTheme="minorHAnsi" w:hAnsiTheme="minorHAnsi" w:cstheme="minorHAnsi"/>
              </w:rPr>
              <w:t>have been harmonis</w:t>
            </w:r>
            <w:r w:rsidR="0054654D" w:rsidRPr="00E81DEE">
              <w:rPr>
                <w:rFonts w:asciiTheme="minorHAnsi" w:hAnsiTheme="minorHAnsi" w:cstheme="minorHAnsi"/>
              </w:rPr>
              <w:t>ed at EU level.</w:t>
            </w:r>
          </w:p>
          <w:p w14:paraId="2F0A282A" w14:textId="50324764" w:rsidR="002C66C6" w:rsidRPr="00E81DEE" w:rsidRDefault="00E165B8" w:rsidP="00E81DEE">
            <w:pPr>
              <w:numPr>
                <w:ilvl w:val="0"/>
                <w:numId w:val="7"/>
              </w:numPr>
              <w:rPr>
                <w:rFonts w:asciiTheme="minorHAnsi" w:hAnsiTheme="minorHAnsi" w:cstheme="minorHAnsi"/>
              </w:rPr>
            </w:pPr>
            <w:r w:rsidRPr="00E81DEE">
              <w:rPr>
                <w:rFonts w:asciiTheme="minorHAnsi" w:hAnsiTheme="minorHAnsi" w:cstheme="minorHAnsi"/>
                <w:b/>
              </w:rPr>
              <w:t>MIG’s harmonised: YES</w:t>
            </w:r>
          </w:p>
        </w:tc>
      </w:tr>
      <w:tr w:rsidR="00E05E19" w:rsidRPr="00EE03E7" w14:paraId="377C05E0" w14:textId="77777777" w:rsidTr="0084292E">
        <w:tc>
          <w:tcPr>
            <w:tcW w:w="4621" w:type="dxa"/>
            <w:shd w:val="clear" w:color="auto" w:fill="auto"/>
          </w:tcPr>
          <w:p w14:paraId="0D7D7B58" w14:textId="33872440"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lastRenderedPageBreak/>
              <w:t>Will existing mechanisms for reporting formalities be maintained after 1 June 2015?</w:t>
            </w:r>
          </w:p>
          <w:p w14:paraId="21F1A960"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Yes, because they are already in compliance with the Directive? (Y/N)</w:t>
            </w:r>
          </w:p>
          <w:p w14:paraId="4EFB8983"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Yes, as part of a transitional phase in the implementation of the Directive? (Y/N)</w:t>
            </w:r>
          </w:p>
        </w:tc>
        <w:tc>
          <w:tcPr>
            <w:tcW w:w="4621" w:type="dxa"/>
            <w:shd w:val="clear" w:color="auto" w:fill="auto"/>
          </w:tcPr>
          <w:p w14:paraId="22D744ED" w14:textId="52F526E3" w:rsidR="00E05E19" w:rsidRPr="00EE03E7" w:rsidRDefault="00254167" w:rsidP="00CF74FB">
            <w:pPr>
              <w:rPr>
                <w:rFonts w:asciiTheme="minorHAnsi" w:hAnsiTheme="minorHAnsi" w:cstheme="minorHAnsi"/>
              </w:rPr>
            </w:pPr>
            <w:r w:rsidRPr="00EE03E7">
              <w:rPr>
                <w:rFonts w:asciiTheme="minorHAnsi" w:hAnsiTheme="minorHAnsi" w:cstheme="minorHAnsi"/>
                <w:b/>
              </w:rPr>
              <w:t>YES</w:t>
            </w:r>
            <w:r w:rsidRPr="00EE03E7">
              <w:rPr>
                <w:rFonts w:asciiTheme="minorHAnsi" w:hAnsiTheme="minorHAnsi" w:cstheme="minorHAnsi"/>
              </w:rPr>
              <w:t>, Belgium foresees a phased implementation</w:t>
            </w:r>
            <w:r w:rsidR="005859BC">
              <w:rPr>
                <w:rFonts w:asciiTheme="minorHAnsi" w:hAnsiTheme="minorHAnsi" w:cstheme="minorHAnsi"/>
              </w:rPr>
              <w:t xml:space="preserve"> of the MSW.</w:t>
            </w:r>
            <w:r w:rsidR="00FC6BE9">
              <w:rPr>
                <w:rFonts w:asciiTheme="minorHAnsi" w:hAnsiTheme="minorHAnsi" w:cstheme="minorHAnsi"/>
              </w:rPr>
              <w:br/>
              <w:t xml:space="preserve">On June 1, 2015 there will only </w:t>
            </w:r>
            <w:r w:rsidR="00CF74FB">
              <w:rPr>
                <w:rFonts w:asciiTheme="minorHAnsi" w:hAnsiTheme="minorHAnsi" w:cstheme="minorHAnsi"/>
              </w:rPr>
              <w:t xml:space="preserve">be </w:t>
            </w:r>
            <w:r w:rsidR="00FC6BE9">
              <w:rPr>
                <w:rFonts w:asciiTheme="minorHAnsi" w:hAnsiTheme="minorHAnsi" w:cstheme="minorHAnsi"/>
              </w:rPr>
              <w:t xml:space="preserve">minor changes, not affecting the way the reporting parties are interacting with the port community systems. </w:t>
            </w:r>
            <w:r w:rsidR="005859BC">
              <w:rPr>
                <w:rFonts w:asciiTheme="minorHAnsi" w:hAnsiTheme="minorHAnsi" w:cstheme="minorHAnsi"/>
              </w:rPr>
              <w:t>Further</w:t>
            </w:r>
            <w:r w:rsidR="00FC6BE9">
              <w:rPr>
                <w:rFonts w:asciiTheme="minorHAnsi" w:hAnsiTheme="minorHAnsi" w:cstheme="minorHAnsi"/>
              </w:rPr>
              <w:t xml:space="preserve"> </w:t>
            </w:r>
            <w:r w:rsidR="005859BC">
              <w:rPr>
                <w:rFonts w:asciiTheme="minorHAnsi" w:hAnsiTheme="minorHAnsi" w:cstheme="minorHAnsi"/>
              </w:rPr>
              <w:t>releases</w:t>
            </w:r>
            <w:r w:rsidR="00FC6BE9">
              <w:rPr>
                <w:rFonts w:asciiTheme="minorHAnsi" w:hAnsiTheme="minorHAnsi" w:cstheme="minorHAnsi"/>
              </w:rPr>
              <w:t xml:space="preserve"> of the </w:t>
            </w:r>
            <w:r w:rsidR="005859BC">
              <w:rPr>
                <w:rFonts w:asciiTheme="minorHAnsi" w:hAnsiTheme="minorHAnsi" w:cstheme="minorHAnsi"/>
              </w:rPr>
              <w:t xml:space="preserve">MSW </w:t>
            </w:r>
            <w:r w:rsidR="00FC6BE9">
              <w:rPr>
                <w:rFonts w:asciiTheme="minorHAnsi" w:hAnsiTheme="minorHAnsi" w:cstheme="minorHAnsi"/>
              </w:rPr>
              <w:t>are planned 2015 Q3 and Q4</w:t>
            </w:r>
            <w:r w:rsidR="005859BC">
              <w:rPr>
                <w:rFonts w:asciiTheme="minorHAnsi" w:hAnsiTheme="minorHAnsi" w:cstheme="minorHAnsi"/>
              </w:rPr>
              <w:t>.</w:t>
            </w:r>
          </w:p>
        </w:tc>
      </w:tr>
      <w:tr w:rsidR="00E05E19" w:rsidRPr="00EE03E7" w14:paraId="2A29B6D5" w14:textId="77777777" w:rsidTr="0084292E">
        <w:tc>
          <w:tcPr>
            <w:tcW w:w="4621" w:type="dxa"/>
            <w:shd w:val="clear" w:color="auto" w:fill="auto"/>
          </w:tcPr>
          <w:p w14:paraId="2BFA2AAF" w14:textId="77777777" w:rsidR="00E05E19" w:rsidRPr="00EE03E7" w:rsidRDefault="00E05E19" w:rsidP="00B93006">
            <w:pPr>
              <w:pStyle w:val="Lijstalinea"/>
              <w:ind w:left="0"/>
              <w:rPr>
                <w:rFonts w:asciiTheme="minorHAnsi" w:hAnsiTheme="minorHAnsi" w:cstheme="minorHAnsi"/>
              </w:rPr>
            </w:pPr>
            <w:r w:rsidRPr="00EE03E7">
              <w:rPr>
                <w:rFonts w:asciiTheme="minorHAnsi" w:hAnsiTheme="minorHAnsi" w:cstheme="minorHAnsi"/>
              </w:rPr>
              <w:t xml:space="preserve">If transitional measures are to be implemented after 1 June 2015 to complete the implementation of the directive please give details or indicate where such information can be obtained. </w:t>
            </w:r>
          </w:p>
        </w:tc>
        <w:tc>
          <w:tcPr>
            <w:tcW w:w="4621" w:type="dxa"/>
            <w:shd w:val="clear" w:color="auto" w:fill="auto"/>
          </w:tcPr>
          <w:p w14:paraId="1EC4C527" w14:textId="031C358A" w:rsidR="00D14714" w:rsidRDefault="00496050" w:rsidP="00496050">
            <w:pPr>
              <w:spacing w:after="120"/>
              <w:rPr>
                <w:rFonts w:asciiTheme="minorHAnsi" w:hAnsiTheme="minorHAnsi" w:cstheme="minorHAnsi"/>
              </w:rPr>
            </w:pPr>
            <w:r>
              <w:rPr>
                <w:rFonts w:asciiTheme="minorHAnsi" w:hAnsiTheme="minorHAnsi" w:cstheme="minorHAnsi"/>
              </w:rPr>
              <w:t>If the question is specific to one of the parties involved, then please contact these parties directly. There are 4</w:t>
            </w:r>
            <w:r w:rsidR="00D14714">
              <w:rPr>
                <w:rFonts w:asciiTheme="minorHAnsi" w:hAnsiTheme="minorHAnsi" w:cstheme="minorHAnsi"/>
              </w:rPr>
              <w:t xml:space="preserve"> possibilities to get more </w:t>
            </w:r>
            <w:r>
              <w:rPr>
                <w:rFonts w:asciiTheme="minorHAnsi" w:hAnsiTheme="minorHAnsi" w:cstheme="minorHAnsi"/>
              </w:rPr>
              <w:t xml:space="preserve">general </w:t>
            </w:r>
            <w:r w:rsidR="00D14714">
              <w:rPr>
                <w:rFonts w:asciiTheme="minorHAnsi" w:hAnsiTheme="minorHAnsi" w:cstheme="minorHAnsi"/>
              </w:rPr>
              <w:t>information</w:t>
            </w:r>
            <w:r w:rsidR="007A1D6F">
              <w:rPr>
                <w:rFonts w:asciiTheme="minorHAnsi" w:hAnsiTheme="minorHAnsi" w:cstheme="minorHAnsi"/>
              </w:rPr>
              <w:t xml:space="preserve"> about the </w:t>
            </w:r>
            <w:r w:rsidR="00CF74FB">
              <w:rPr>
                <w:rFonts w:asciiTheme="minorHAnsi" w:hAnsiTheme="minorHAnsi" w:cstheme="minorHAnsi"/>
              </w:rPr>
              <w:t>Belgian MSW</w:t>
            </w:r>
            <w:r>
              <w:rPr>
                <w:rFonts w:asciiTheme="minorHAnsi" w:hAnsiTheme="minorHAnsi" w:cstheme="minorHAnsi"/>
              </w:rPr>
              <w:t>:</w:t>
            </w:r>
          </w:p>
          <w:p w14:paraId="714179DB" w14:textId="0CEA5DB5" w:rsidR="00D14714" w:rsidRDefault="00D14714" w:rsidP="00D14714">
            <w:pPr>
              <w:pStyle w:val="Lijstalinea"/>
              <w:numPr>
                <w:ilvl w:val="0"/>
                <w:numId w:val="8"/>
              </w:numPr>
              <w:rPr>
                <w:rFonts w:asciiTheme="minorHAnsi" w:hAnsiTheme="minorHAnsi" w:cstheme="minorHAnsi"/>
              </w:rPr>
            </w:pPr>
            <w:r>
              <w:rPr>
                <w:rFonts w:asciiTheme="minorHAnsi" w:hAnsiTheme="minorHAnsi" w:cstheme="minorHAnsi"/>
              </w:rPr>
              <w:t xml:space="preserve">Look at </w:t>
            </w:r>
            <w:hyperlink r:id="rId8" w:history="1">
              <w:r w:rsidRPr="00AA79A8">
                <w:rPr>
                  <w:rStyle w:val="Hyperlink"/>
                  <w:rFonts w:asciiTheme="minorHAnsi" w:hAnsiTheme="minorHAnsi" w:cstheme="minorHAnsi"/>
                </w:rPr>
                <w:t>http://mswbelgium.be</w:t>
              </w:r>
            </w:hyperlink>
            <w:r w:rsidR="007A1D6F">
              <w:rPr>
                <w:rFonts w:asciiTheme="minorHAnsi" w:hAnsiTheme="minorHAnsi" w:cstheme="minorHAnsi"/>
              </w:rPr>
              <w:t>.</w:t>
            </w:r>
            <w:r w:rsidR="007A1D6F">
              <w:rPr>
                <w:rFonts w:asciiTheme="minorHAnsi" w:hAnsiTheme="minorHAnsi" w:cstheme="minorHAnsi"/>
              </w:rPr>
              <w:br/>
            </w:r>
            <w:r>
              <w:rPr>
                <w:rFonts w:asciiTheme="minorHAnsi" w:hAnsiTheme="minorHAnsi" w:cstheme="minorHAnsi"/>
              </w:rPr>
              <w:t xml:space="preserve">This website is on June 1 2015 </w:t>
            </w:r>
            <w:r w:rsidR="007A1D6F">
              <w:rPr>
                <w:rFonts w:asciiTheme="minorHAnsi" w:hAnsiTheme="minorHAnsi" w:cstheme="minorHAnsi"/>
              </w:rPr>
              <w:t xml:space="preserve">still </w:t>
            </w:r>
            <w:r>
              <w:rPr>
                <w:rFonts w:asciiTheme="minorHAnsi" w:hAnsiTheme="minorHAnsi" w:cstheme="minorHAnsi"/>
              </w:rPr>
              <w:t xml:space="preserve">in a beta </w:t>
            </w:r>
            <w:r w:rsidR="007A1D6F">
              <w:rPr>
                <w:rFonts w:asciiTheme="minorHAnsi" w:hAnsiTheme="minorHAnsi" w:cstheme="minorHAnsi"/>
              </w:rPr>
              <w:t>version</w:t>
            </w:r>
            <w:r>
              <w:rPr>
                <w:rFonts w:asciiTheme="minorHAnsi" w:hAnsiTheme="minorHAnsi" w:cstheme="minorHAnsi"/>
              </w:rPr>
              <w:t xml:space="preserve"> and will soon be fully released and made available in English. There is </w:t>
            </w:r>
            <w:r w:rsidR="00496050">
              <w:rPr>
                <w:rFonts w:asciiTheme="minorHAnsi" w:hAnsiTheme="minorHAnsi" w:cstheme="minorHAnsi"/>
              </w:rPr>
              <w:t>background</w:t>
            </w:r>
            <w:r>
              <w:rPr>
                <w:rFonts w:asciiTheme="minorHAnsi" w:hAnsiTheme="minorHAnsi" w:cstheme="minorHAnsi"/>
              </w:rPr>
              <w:t xml:space="preserve"> information</w:t>
            </w:r>
            <w:r w:rsidR="007A1D6F">
              <w:rPr>
                <w:rFonts w:asciiTheme="minorHAnsi" w:hAnsiTheme="minorHAnsi" w:cstheme="minorHAnsi"/>
              </w:rPr>
              <w:t xml:space="preserve"> about the MSW</w:t>
            </w:r>
            <w:r>
              <w:rPr>
                <w:rFonts w:asciiTheme="minorHAnsi" w:hAnsiTheme="minorHAnsi" w:cstheme="minorHAnsi"/>
              </w:rPr>
              <w:t xml:space="preserve">, a Q&amp;A and </w:t>
            </w:r>
            <w:r w:rsidR="007A1D6F">
              <w:rPr>
                <w:rFonts w:asciiTheme="minorHAnsi" w:hAnsiTheme="minorHAnsi" w:cstheme="minorHAnsi"/>
              </w:rPr>
              <w:t>a contact form</w:t>
            </w:r>
            <w:r>
              <w:rPr>
                <w:rFonts w:asciiTheme="minorHAnsi" w:hAnsiTheme="minorHAnsi" w:cstheme="minorHAnsi"/>
              </w:rPr>
              <w:t>;</w:t>
            </w:r>
          </w:p>
          <w:p w14:paraId="4E0B94D4" w14:textId="2D60A103" w:rsidR="00D14714" w:rsidRDefault="00D14714" w:rsidP="00CC4C25">
            <w:pPr>
              <w:pStyle w:val="Lijstalinea"/>
              <w:numPr>
                <w:ilvl w:val="0"/>
                <w:numId w:val="8"/>
              </w:numPr>
              <w:rPr>
                <w:rFonts w:asciiTheme="minorHAnsi" w:hAnsiTheme="minorHAnsi" w:cstheme="minorHAnsi"/>
              </w:rPr>
            </w:pPr>
            <w:r>
              <w:rPr>
                <w:rFonts w:asciiTheme="minorHAnsi" w:hAnsiTheme="minorHAnsi" w:cstheme="minorHAnsi"/>
              </w:rPr>
              <w:t xml:space="preserve">Send an e-mail to </w:t>
            </w:r>
            <w:hyperlink r:id="rId9" w:history="1">
              <w:r w:rsidRPr="00AA79A8">
                <w:rPr>
                  <w:rStyle w:val="Hyperlink"/>
                  <w:rFonts w:asciiTheme="minorHAnsi" w:hAnsiTheme="minorHAnsi" w:cstheme="minorHAnsi"/>
                </w:rPr>
                <w:t>info@mswbelgium.be</w:t>
              </w:r>
            </w:hyperlink>
            <w:r>
              <w:rPr>
                <w:rFonts w:asciiTheme="minorHAnsi" w:hAnsiTheme="minorHAnsi" w:cstheme="minorHAnsi"/>
              </w:rPr>
              <w:t>;</w:t>
            </w:r>
          </w:p>
          <w:p w14:paraId="1DB7B067" w14:textId="2E702FC7" w:rsidR="00BD4611" w:rsidRPr="00D14714" w:rsidRDefault="00D14714" w:rsidP="00D14714">
            <w:pPr>
              <w:pStyle w:val="Lijstalinea"/>
              <w:numPr>
                <w:ilvl w:val="0"/>
                <w:numId w:val="8"/>
              </w:numPr>
              <w:rPr>
                <w:rStyle w:val="Hyperlink"/>
                <w:rFonts w:asciiTheme="minorHAnsi" w:hAnsiTheme="minorHAnsi" w:cstheme="minorHAnsi"/>
                <w:color w:val="auto"/>
                <w:u w:val="none"/>
              </w:rPr>
            </w:pPr>
            <w:r>
              <w:rPr>
                <w:rFonts w:asciiTheme="minorHAnsi" w:hAnsiTheme="minorHAnsi" w:cstheme="minorHAnsi"/>
              </w:rPr>
              <w:t xml:space="preserve">Contact the </w:t>
            </w:r>
            <w:r w:rsidR="00254167" w:rsidRPr="00D14714">
              <w:rPr>
                <w:rFonts w:asciiTheme="minorHAnsi" w:hAnsiTheme="minorHAnsi" w:cstheme="minorHAnsi"/>
              </w:rPr>
              <w:t>project manager</w:t>
            </w:r>
            <w:r>
              <w:rPr>
                <w:rFonts w:asciiTheme="minorHAnsi" w:hAnsiTheme="minorHAnsi" w:cstheme="minorHAnsi"/>
              </w:rPr>
              <w:t xml:space="preserve"> </w:t>
            </w:r>
            <w:r w:rsidR="00CF74FB">
              <w:rPr>
                <w:rFonts w:asciiTheme="minorHAnsi" w:hAnsiTheme="minorHAnsi" w:cstheme="minorHAnsi"/>
              </w:rPr>
              <w:t xml:space="preserve">ir </w:t>
            </w:r>
            <w:r w:rsidR="00BD4611" w:rsidRPr="00D14714">
              <w:rPr>
                <w:rFonts w:asciiTheme="minorHAnsi" w:hAnsiTheme="minorHAnsi" w:cstheme="minorHAnsi"/>
              </w:rPr>
              <w:t>Gilbert Bentein</w:t>
            </w:r>
            <w:r w:rsidRPr="00EE03E7">
              <w:rPr>
                <w:rFonts w:asciiTheme="minorHAnsi" w:hAnsiTheme="minorHAnsi" w:cstheme="minorHAnsi"/>
              </w:rPr>
              <w:t xml:space="preserve"> </w:t>
            </w:r>
            <w:r>
              <w:rPr>
                <w:rFonts w:asciiTheme="minorHAnsi" w:hAnsiTheme="minorHAnsi" w:cstheme="minorHAnsi"/>
              </w:rPr>
              <w:t xml:space="preserve">: </w:t>
            </w:r>
            <w:r w:rsidRPr="00EE03E7">
              <w:rPr>
                <w:rFonts w:asciiTheme="minorHAnsi" w:hAnsiTheme="minorHAnsi" w:cstheme="minorHAnsi"/>
              </w:rPr>
              <w:t>G: +32 479 65 41 44</w:t>
            </w:r>
            <w:r>
              <w:rPr>
                <w:rFonts w:asciiTheme="minorHAnsi" w:hAnsiTheme="minorHAnsi" w:cstheme="minorHAnsi"/>
              </w:rPr>
              <w:t xml:space="preserve"> </w:t>
            </w:r>
            <w:hyperlink r:id="rId10" w:history="1">
              <w:r w:rsidRPr="00AA79A8">
                <w:rPr>
                  <w:rStyle w:val="Hyperlink"/>
                  <w:rFonts w:asciiTheme="minorHAnsi" w:hAnsiTheme="minorHAnsi" w:cstheme="minorHAnsi"/>
                </w:rPr>
                <w:t>gilbert.bentein@mow.vlaanderen.be</w:t>
              </w:r>
            </w:hyperlink>
            <w:r w:rsidR="007A1D6F">
              <w:rPr>
                <w:rStyle w:val="Hyperlink"/>
              </w:rPr>
              <w:t>;</w:t>
            </w:r>
          </w:p>
          <w:p w14:paraId="72C27C5B" w14:textId="55AA39A3" w:rsidR="007A1D6F" w:rsidRPr="00496050" w:rsidRDefault="00D14714" w:rsidP="00496050">
            <w:pPr>
              <w:pStyle w:val="Lijstalinea"/>
              <w:numPr>
                <w:ilvl w:val="0"/>
                <w:numId w:val="8"/>
              </w:numPr>
              <w:rPr>
                <w:rFonts w:asciiTheme="minorHAnsi" w:hAnsiTheme="minorHAnsi" w:cstheme="minorHAnsi"/>
              </w:rPr>
            </w:pPr>
            <w:r>
              <w:rPr>
                <w:rFonts w:asciiTheme="minorHAnsi" w:hAnsiTheme="minorHAnsi" w:cstheme="minorHAnsi"/>
              </w:rPr>
              <w:t>Contact the MSW NCA</w:t>
            </w:r>
            <w:r w:rsidR="007A1D6F">
              <w:rPr>
                <w:rFonts w:asciiTheme="minorHAnsi" w:hAnsiTheme="minorHAnsi" w:cstheme="minorHAnsi"/>
              </w:rPr>
              <w:br/>
            </w:r>
            <w:hyperlink r:id="rId11" w:history="1">
              <w:r w:rsidR="007A1D6F" w:rsidRPr="00AA79A8">
                <w:rPr>
                  <w:rStyle w:val="Hyperlink"/>
                  <w:rFonts w:asciiTheme="minorHAnsi" w:hAnsiTheme="minorHAnsi" w:cstheme="minorHAnsi"/>
                </w:rPr>
                <w:t>pierre.bodiaux@mobilit.fgov.be</w:t>
              </w:r>
            </w:hyperlink>
            <w:r w:rsidR="007A1D6F">
              <w:rPr>
                <w:rFonts w:asciiTheme="minorHAnsi" w:hAnsiTheme="minorHAnsi" w:cstheme="minorHAnsi"/>
              </w:rPr>
              <w:t>;</w:t>
            </w:r>
          </w:p>
        </w:tc>
      </w:tr>
    </w:tbl>
    <w:p w14:paraId="1D57C1F4" w14:textId="77ECC2F0" w:rsidR="00E05E19" w:rsidRPr="00EE03E7" w:rsidRDefault="00E05E19" w:rsidP="000114B6">
      <w:pPr>
        <w:rPr>
          <w:rFonts w:asciiTheme="minorHAnsi" w:hAnsiTheme="minorHAnsi" w:cstheme="minorHAnsi"/>
        </w:rPr>
      </w:pPr>
    </w:p>
    <w:sectPr w:rsidR="00E05E19" w:rsidRPr="00EE03E7" w:rsidSect="005D6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C7A8E"/>
    <w:multiLevelType w:val="hybridMultilevel"/>
    <w:tmpl w:val="A224B43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8796C10"/>
    <w:multiLevelType w:val="hybridMultilevel"/>
    <w:tmpl w:val="D7821932"/>
    <w:lvl w:ilvl="0" w:tplc="0809000F">
      <w:start w:val="1"/>
      <w:numFmt w:val="decimal"/>
      <w:lvlText w:val="%1."/>
      <w:lvlJc w:val="left"/>
      <w:pPr>
        <w:ind w:left="360" w:hanging="360"/>
      </w:pPr>
      <w:rPr>
        <w:rFonts w:cs="Times New Roman"/>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A943334"/>
    <w:multiLevelType w:val="hybridMultilevel"/>
    <w:tmpl w:val="2FF8B538"/>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4B9E38D0"/>
    <w:multiLevelType w:val="hybridMultilevel"/>
    <w:tmpl w:val="5EE6004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50FE6FEF"/>
    <w:multiLevelType w:val="hybridMultilevel"/>
    <w:tmpl w:val="EF38D5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20E7B52"/>
    <w:multiLevelType w:val="hybridMultilevel"/>
    <w:tmpl w:val="9C5E50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0442772"/>
    <w:multiLevelType w:val="hybridMultilevel"/>
    <w:tmpl w:val="E22A18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E7"/>
    <w:rsid w:val="000114B6"/>
    <w:rsid w:val="00016488"/>
    <w:rsid w:val="00055581"/>
    <w:rsid w:val="000C0544"/>
    <w:rsid w:val="000C7B79"/>
    <w:rsid w:val="000F28D7"/>
    <w:rsid w:val="000F7406"/>
    <w:rsid w:val="00120EC7"/>
    <w:rsid w:val="00126EE3"/>
    <w:rsid w:val="001A03CD"/>
    <w:rsid w:val="00204DA9"/>
    <w:rsid w:val="00254167"/>
    <w:rsid w:val="002639A9"/>
    <w:rsid w:val="00274F33"/>
    <w:rsid w:val="002C66C6"/>
    <w:rsid w:val="002D2CC9"/>
    <w:rsid w:val="003301DF"/>
    <w:rsid w:val="00351555"/>
    <w:rsid w:val="00373A29"/>
    <w:rsid w:val="003E345B"/>
    <w:rsid w:val="003F4353"/>
    <w:rsid w:val="004634AC"/>
    <w:rsid w:val="00463F27"/>
    <w:rsid w:val="00496050"/>
    <w:rsid w:val="004B67D4"/>
    <w:rsid w:val="004E68DF"/>
    <w:rsid w:val="0050026D"/>
    <w:rsid w:val="00501EE4"/>
    <w:rsid w:val="0054654D"/>
    <w:rsid w:val="00562DCD"/>
    <w:rsid w:val="005859BC"/>
    <w:rsid w:val="005C0A8A"/>
    <w:rsid w:val="005D63F2"/>
    <w:rsid w:val="00644DE7"/>
    <w:rsid w:val="006A687F"/>
    <w:rsid w:val="006C25B0"/>
    <w:rsid w:val="006D25D0"/>
    <w:rsid w:val="006F533C"/>
    <w:rsid w:val="006F77D0"/>
    <w:rsid w:val="00731CE0"/>
    <w:rsid w:val="00775948"/>
    <w:rsid w:val="007851EF"/>
    <w:rsid w:val="007936E9"/>
    <w:rsid w:val="00796608"/>
    <w:rsid w:val="007A1D6F"/>
    <w:rsid w:val="007E79C4"/>
    <w:rsid w:val="008322A4"/>
    <w:rsid w:val="0084292E"/>
    <w:rsid w:val="008E5B87"/>
    <w:rsid w:val="00936685"/>
    <w:rsid w:val="00940F0F"/>
    <w:rsid w:val="00954C8A"/>
    <w:rsid w:val="009844FC"/>
    <w:rsid w:val="0099487D"/>
    <w:rsid w:val="009D4185"/>
    <w:rsid w:val="00A139BA"/>
    <w:rsid w:val="00A67C58"/>
    <w:rsid w:val="00A74185"/>
    <w:rsid w:val="00A975CD"/>
    <w:rsid w:val="00AB2762"/>
    <w:rsid w:val="00B04C1F"/>
    <w:rsid w:val="00B5658C"/>
    <w:rsid w:val="00B633EB"/>
    <w:rsid w:val="00B93006"/>
    <w:rsid w:val="00BB3BA3"/>
    <w:rsid w:val="00BD4611"/>
    <w:rsid w:val="00C02DCD"/>
    <w:rsid w:val="00C2604E"/>
    <w:rsid w:val="00C95433"/>
    <w:rsid w:val="00CA0A7C"/>
    <w:rsid w:val="00CC4C25"/>
    <w:rsid w:val="00CD5BCF"/>
    <w:rsid w:val="00CF74FB"/>
    <w:rsid w:val="00D14714"/>
    <w:rsid w:val="00D82686"/>
    <w:rsid w:val="00D923EC"/>
    <w:rsid w:val="00DC31CE"/>
    <w:rsid w:val="00DC5BBB"/>
    <w:rsid w:val="00E05E19"/>
    <w:rsid w:val="00E10A23"/>
    <w:rsid w:val="00E165B8"/>
    <w:rsid w:val="00E17ECD"/>
    <w:rsid w:val="00E24874"/>
    <w:rsid w:val="00E27E74"/>
    <w:rsid w:val="00E81DEE"/>
    <w:rsid w:val="00E830D4"/>
    <w:rsid w:val="00E83B87"/>
    <w:rsid w:val="00E95421"/>
    <w:rsid w:val="00EB470E"/>
    <w:rsid w:val="00EE03E7"/>
    <w:rsid w:val="00F279DA"/>
    <w:rsid w:val="00F30960"/>
    <w:rsid w:val="00F423AB"/>
    <w:rsid w:val="00FC6BE9"/>
    <w:rsid w:val="00FD3728"/>
    <w:rsid w:val="00FE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4CC0D"/>
  <w15:docId w15:val="{ACBA6DFB-8E45-419A-91BC-C12356E8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14B6"/>
    <w:pPr>
      <w:spacing w:line="276" w:lineRule="auto"/>
    </w:pPr>
    <w:rPr>
      <w:sz w:val="22"/>
      <w:szCs w:val="22"/>
      <w:lang w:val="en-GB" w:eastAsia="en-US"/>
    </w:rPr>
  </w:style>
  <w:style w:type="paragraph" w:styleId="Kop1">
    <w:name w:val="heading 1"/>
    <w:basedOn w:val="Standaard"/>
    <w:next w:val="Standaard"/>
    <w:link w:val="Kop1Char"/>
    <w:uiPriority w:val="99"/>
    <w:qFormat/>
    <w:rsid w:val="00644DE7"/>
    <w:pPr>
      <w:keepNext/>
      <w:keepLines/>
      <w:spacing w:before="480"/>
      <w:outlineLvl w:val="0"/>
    </w:pPr>
    <w:rPr>
      <w:b/>
      <w:bCs/>
      <w:color w:val="365F91"/>
      <w:sz w:val="28"/>
      <w:szCs w:val="28"/>
    </w:rPr>
  </w:style>
  <w:style w:type="paragraph" w:styleId="Kop2">
    <w:name w:val="heading 2"/>
    <w:basedOn w:val="Standaard"/>
    <w:next w:val="Standaard"/>
    <w:link w:val="Kop2Char"/>
    <w:uiPriority w:val="99"/>
    <w:qFormat/>
    <w:rsid w:val="00644DE7"/>
    <w:pPr>
      <w:keepNext/>
      <w:keepLines/>
      <w:spacing w:before="200"/>
      <w:outlineLvl w:val="1"/>
    </w:pPr>
    <w:rPr>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44DE7"/>
    <w:rPr>
      <w:rFonts w:ascii="Trebuchet MS" w:hAnsi="Trebuchet MS" w:cs="Times New Roman"/>
      <w:b/>
      <w:bCs/>
      <w:color w:val="365F91"/>
      <w:sz w:val="28"/>
      <w:szCs w:val="28"/>
    </w:rPr>
  </w:style>
  <w:style w:type="character" w:customStyle="1" w:styleId="Kop2Char">
    <w:name w:val="Kop 2 Char"/>
    <w:link w:val="Kop2"/>
    <w:uiPriority w:val="99"/>
    <w:locked/>
    <w:rsid w:val="00644DE7"/>
    <w:rPr>
      <w:rFonts w:ascii="Trebuchet MS" w:hAnsi="Trebuchet MS" w:cs="Times New Roman"/>
      <w:b/>
      <w:bCs/>
      <w:color w:val="4F81BD"/>
      <w:sz w:val="26"/>
      <w:szCs w:val="26"/>
    </w:rPr>
  </w:style>
  <w:style w:type="paragraph" w:styleId="Geenafstand">
    <w:name w:val="No Spacing"/>
    <w:uiPriority w:val="99"/>
    <w:qFormat/>
    <w:rsid w:val="004E68DF"/>
    <w:rPr>
      <w:rFonts w:eastAsia="Times New Roman"/>
      <w:sz w:val="22"/>
      <w:szCs w:val="22"/>
      <w:lang w:val="en-GB" w:eastAsia="en-US"/>
    </w:rPr>
  </w:style>
  <w:style w:type="paragraph" w:styleId="Titel">
    <w:name w:val="Title"/>
    <w:basedOn w:val="Standaard"/>
    <w:next w:val="Standaard"/>
    <w:link w:val="TitelChar"/>
    <w:uiPriority w:val="99"/>
    <w:qFormat/>
    <w:rsid w:val="00644DE7"/>
    <w:pPr>
      <w:pBdr>
        <w:bottom w:val="single" w:sz="8" w:space="4" w:color="4F81BD"/>
      </w:pBdr>
      <w:spacing w:after="300" w:line="240" w:lineRule="auto"/>
      <w:contextualSpacing/>
    </w:pPr>
    <w:rPr>
      <w:color w:val="17365D"/>
      <w:spacing w:val="5"/>
      <w:kern w:val="28"/>
      <w:sz w:val="52"/>
      <w:szCs w:val="52"/>
    </w:rPr>
  </w:style>
  <w:style w:type="character" w:customStyle="1" w:styleId="TitelChar">
    <w:name w:val="Titel Char"/>
    <w:link w:val="Titel"/>
    <w:uiPriority w:val="99"/>
    <w:locked/>
    <w:rsid w:val="00644DE7"/>
    <w:rPr>
      <w:rFonts w:ascii="Trebuchet MS" w:hAnsi="Trebuchet MS" w:cs="Times New Roman"/>
      <w:color w:val="17365D"/>
      <w:spacing w:val="5"/>
      <w:kern w:val="28"/>
      <w:sz w:val="52"/>
      <w:szCs w:val="52"/>
    </w:rPr>
  </w:style>
  <w:style w:type="paragraph" w:styleId="Ballontekst">
    <w:name w:val="Balloon Text"/>
    <w:basedOn w:val="Standaard"/>
    <w:link w:val="BallontekstChar"/>
    <w:uiPriority w:val="99"/>
    <w:semiHidden/>
    <w:rsid w:val="000F7406"/>
    <w:pPr>
      <w:spacing w:line="240" w:lineRule="auto"/>
    </w:pPr>
    <w:rPr>
      <w:rFonts w:ascii="Tahoma" w:hAnsi="Tahoma" w:cs="Tahoma"/>
      <w:sz w:val="16"/>
      <w:szCs w:val="16"/>
    </w:rPr>
  </w:style>
  <w:style w:type="character" w:customStyle="1" w:styleId="BallontekstChar">
    <w:name w:val="Ballontekst Char"/>
    <w:link w:val="Ballontekst"/>
    <w:uiPriority w:val="99"/>
    <w:semiHidden/>
    <w:locked/>
    <w:rsid w:val="000F7406"/>
    <w:rPr>
      <w:rFonts w:ascii="Tahoma" w:hAnsi="Tahoma" w:cs="Tahoma"/>
      <w:sz w:val="16"/>
      <w:szCs w:val="16"/>
    </w:rPr>
  </w:style>
  <w:style w:type="character" w:customStyle="1" w:styleId="shorttext">
    <w:name w:val="short_text"/>
    <w:uiPriority w:val="99"/>
    <w:rsid w:val="00501EE4"/>
    <w:rPr>
      <w:rFonts w:cs="Times New Roman"/>
    </w:rPr>
  </w:style>
  <w:style w:type="character" w:customStyle="1" w:styleId="hps">
    <w:name w:val="hps"/>
    <w:uiPriority w:val="99"/>
    <w:rsid w:val="00501EE4"/>
    <w:rPr>
      <w:rFonts w:cs="Times New Roman"/>
    </w:rPr>
  </w:style>
  <w:style w:type="table" w:styleId="Tabelraster">
    <w:name w:val="Table Grid"/>
    <w:basedOn w:val="Standaardtabel"/>
    <w:uiPriority w:val="99"/>
    <w:locked/>
    <w:rsid w:val="004B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7E79C4"/>
    <w:pPr>
      <w:ind w:left="720"/>
      <w:contextualSpacing/>
    </w:pPr>
    <w:rPr>
      <w:rFonts w:ascii="Arial" w:hAnsi="Arial"/>
    </w:rPr>
  </w:style>
  <w:style w:type="character" w:styleId="Hyperlink">
    <w:name w:val="Hyperlink"/>
    <w:uiPriority w:val="99"/>
    <w:unhideWhenUsed/>
    <w:rsid w:val="00A975CD"/>
    <w:rPr>
      <w:color w:val="0000FF"/>
      <w:u w:val="single"/>
    </w:rPr>
  </w:style>
  <w:style w:type="character" w:styleId="GevolgdeHyperlink">
    <w:name w:val="FollowedHyperlink"/>
    <w:uiPriority w:val="99"/>
    <w:semiHidden/>
    <w:unhideWhenUsed/>
    <w:rsid w:val="00E24874"/>
    <w:rPr>
      <w:color w:val="800080"/>
      <w:u w:val="single"/>
    </w:rPr>
  </w:style>
  <w:style w:type="paragraph" w:customStyle="1" w:styleId="CM4">
    <w:name w:val="CM4"/>
    <w:basedOn w:val="Standaard"/>
    <w:next w:val="Standaard"/>
    <w:uiPriority w:val="99"/>
    <w:rsid w:val="00E17ECD"/>
    <w:pPr>
      <w:autoSpaceDE w:val="0"/>
      <w:autoSpaceDN w:val="0"/>
      <w:adjustRightInd w:val="0"/>
      <w:spacing w:line="240" w:lineRule="auto"/>
    </w:pPr>
    <w:rPr>
      <w:rFonts w:ascii="EUAlbertina" w:hAnsi="EUAlbertina"/>
      <w:sz w:val="24"/>
      <w:szCs w:val="24"/>
      <w:lang w:val="nl-BE" w:eastAsia="nl-BE"/>
    </w:rPr>
  </w:style>
  <w:style w:type="character" w:styleId="Verwijzingopmerking">
    <w:name w:val="annotation reference"/>
    <w:uiPriority w:val="99"/>
    <w:semiHidden/>
    <w:unhideWhenUsed/>
    <w:rsid w:val="00731CE0"/>
    <w:rPr>
      <w:sz w:val="16"/>
      <w:szCs w:val="16"/>
    </w:rPr>
  </w:style>
  <w:style w:type="paragraph" w:styleId="Tekstopmerking">
    <w:name w:val="annotation text"/>
    <w:basedOn w:val="Standaard"/>
    <w:link w:val="TekstopmerkingChar"/>
    <w:uiPriority w:val="99"/>
    <w:semiHidden/>
    <w:unhideWhenUsed/>
    <w:rsid w:val="00731CE0"/>
    <w:rPr>
      <w:sz w:val="20"/>
      <w:szCs w:val="20"/>
    </w:rPr>
  </w:style>
  <w:style w:type="character" w:customStyle="1" w:styleId="TekstopmerkingChar">
    <w:name w:val="Tekst opmerking Char"/>
    <w:link w:val="Tekstopmerking"/>
    <w:uiPriority w:val="99"/>
    <w:semiHidden/>
    <w:rsid w:val="00731CE0"/>
    <w:rPr>
      <w:lang w:val="en-GB" w:eastAsia="en-US"/>
    </w:rPr>
  </w:style>
  <w:style w:type="paragraph" w:styleId="Onderwerpvanopmerking">
    <w:name w:val="annotation subject"/>
    <w:basedOn w:val="Tekstopmerking"/>
    <w:next w:val="Tekstopmerking"/>
    <w:link w:val="OnderwerpvanopmerkingChar"/>
    <w:uiPriority w:val="99"/>
    <w:semiHidden/>
    <w:unhideWhenUsed/>
    <w:rsid w:val="00731CE0"/>
    <w:rPr>
      <w:b/>
      <w:bCs/>
    </w:rPr>
  </w:style>
  <w:style w:type="character" w:customStyle="1" w:styleId="OnderwerpvanopmerkingChar">
    <w:name w:val="Onderwerp van opmerking Char"/>
    <w:link w:val="Onderwerpvanopmerking"/>
    <w:uiPriority w:val="99"/>
    <w:semiHidden/>
    <w:rsid w:val="00731CE0"/>
    <w:rPr>
      <w:b/>
      <w:bCs/>
      <w:lang w:val="en-GB" w:eastAsia="en-US"/>
    </w:rPr>
  </w:style>
  <w:style w:type="paragraph" w:styleId="Normaalweb">
    <w:name w:val="Normal (Web)"/>
    <w:basedOn w:val="Standaard"/>
    <w:uiPriority w:val="99"/>
    <w:unhideWhenUsed/>
    <w:rsid w:val="00CC4C25"/>
    <w:pPr>
      <w:spacing w:line="240" w:lineRule="auto"/>
    </w:pPr>
    <w:rPr>
      <w:rFonts w:ascii="Times New Roman" w:eastAsiaTheme="minorHAnsi"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2313">
      <w:bodyDiv w:val="1"/>
      <w:marLeft w:val="0"/>
      <w:marRight w:val="0"/>
      <w:marTop w:val="0"/>
      <w:marBottom w:val="0"/>
      <w:divBdr>
        <w:top w:val="none" w:sz="0" w:space="0" w:color="auto"/>
        <w:left w:val="none" w:sz="0" w:space="0" w:color="auto"/>
        <w:bottom w:val="none" w:sz="0" w:space="0" w:color="auto"/>
        <w:right w:val="none" w:sz="0" w:space="0" w:color="auto"/>
      </w:divBdr>
    </w:div>
    <w:div w:id="616255762">
      <w:bodyDiv w:val="1"/>
      <w:marLeft w:val="0"/>
      <w:marRight w:val="0"/>
      <w:marTop w:val="0"/>
      <w:marBottom w:val="0"/>
      <w:divBdr>
        <w:top w:val="none" w:sz="0" w:space="0" w:color="auto"/>
        <w:left w:val="none" w:sz="0" w:space="0" w:color="auto"/>
        <w:bottom w:val="none" w:sz="0" w:space="0" w:color="auto"/>
        <w:right w:val="none" w:sz="0" w:space="0" w:color="auto"/>
      </w:divBdr>
    </w:div>
    <w:div w:id="1154687031">
      <w:bodyDiv w:val="1"/>
      <w:marLeft w:val="0"/>
      <w:marRight w:val="0"/>
      <w:marTop w:val="0"/>
      <w:marBottom w:val="0"/>
      <w:divBdr>
        <w:top w:val="none" w:sz="0" w:space="0" w:color="auto"/>
        <w:left w:val="none" w:sz="0" w:space="0" w:color="auto"/>
        <w:bottom w:val="none" w:sz="0" w:space="0" w:color="auto"/>
        <w:right w:val="none" w:sz="0" w:space="0" w:color="auto"/>
      </w:divBdr>
    </w:div>
    <w:div w:id="1264069461">
      <w:bodyDiv w:val="1"/>
      <w:marLeft w:val="0"/>
      <w:marRight w:val="0"/>
      <w:marTop w:val="0"/>
      <w:marBottom w:val="0"/>
      <w:divBdr>
        <w:top w:val="none" w:sz="0" w:space="0" w:color="auto"/>
        <w:left w:val="none" w:sz="0" w:space="0" w:color="auto"/>
        <w:bottom w:val="none" w:sz="0" w:space="0" w:color="auto"/>
        <w:right w:val="none" w:sz="0" w:space="0" w:color="auto"/>
      </w:divBdr>
    </w:div>
    <w:div w:id="1749576446">
      <w:bodyDiv w:val="1"/>
      <w:marLeft w:val="0"/>
      <w:marRight w:val="0"/>
      <w:marTop w:val="0"/>
      <w:marBottom w:val="0"/>
      <w:divBdr>
        <w:top w:val="none" w:sz="0" w:space="0" w:color="auto"/>
        <w:left w:val="none" w:sz="0" w:space="0" w:color="auto"/>
        <w:bottom w:val="none" w:sz="0" w:space="0" w:color="auto"/>
        <w:right w:val="none" w:sz="0" w:space="0" w:color="auto"/>
      </w:divBdr>
    </w:div>
    <w:div w:id="18655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wbelgium.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wbelgium.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onasba.com" TargetMode="External"/><Relationship Id="rId11" Type="http://schemas.openxmlformats.org/officeDocument/2006/relationships/hyperlink" Target="mailto:pierre.bodiaux@mobilit.fgov.be" TargetMode="External"/><Relationship Id="rId5" Type="http://schemas.openxmlformats.org/officeDocument/2006/relationships/image" Target="media/image1.jpeg"/><Relationship Id="rId10" Type="http://schemas.openxmlformats.org/officeDocument/2006/relationships/hyperlink" Target="mailto:gilbert.bentein@mow.vlaanderen.be" TargetMode="External"/><Relationship Id="rId4" Type="http://schemas.openxmlformats.org/officeDocument/2006/relationships/webSettings" Target="webSettings.xml"/><Relationship Id="rId9" Type="http://schemas.openxmlformats.org/officeDocument/2006/relationships/hyperlink" Target="mailto:info@mswbelgiu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1224</Words>
  <Characters>6737</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FONASBA EXECUTIVE COMMITTEE</vt:lpstr>
      <vt:lpstr>FONASBA EXECUTIVE COMMITTEE</vt:lpstr>
    </vt:vector>
  </TitlesOfParts>
  <Company>TOSHIBA</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FONASBA EXECUTIVE COMMITTEE</dc:title>
  <dc:creator>General Manager</dc:creator>
  <cp:lastModifiedBy>Bentein, Gilbert</cp:lastModifiedBy>
  <cp:revision>12</cp:revision>
  <cp:lastPrinted>2015-05-31T15:25:00Z</cp:lastPrinted>
  <dcterms:created xsi:type="dcterms:W3CDTF">2015-05-30T15:25:00Z</dcterms:created>
  <dcterms:modified xsi:type="dcterms:W3CDTF">2015-05-31T15:43:00Z</dcterms:modified>
</cp:coreProperties>
</file>